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9D" w:rsidRDefault="00F702B2" w:rsidP="007C7125">
      <w:pPr>
        <w:ind w:left="-709" w:right="-1333"/>
      </w:pPr>
      <w:r>
        <w:tab/>
      </w:r>
      <w:r>
        <w:tab/>
      </w:r>
      <w:r>
        <w:tab/>
      </w:r>
      <w:r>
        <w:tab/>
      </w:r>
      <w:r>
        <w:tab/>
      </w:r>
      <w:r>
        <w:tab/>
      </w:r>
      <w:r>
        <w:tab/>
      </w:r>
    </w:p>
    <w:p w:rsidR="0014559D" w:rsidRDefault="00EA1054" w:rsidP="00EA1054">
      <w:pPr>
        <w:ind w:left="142" w:right="-1333" w:hanging="142"/>
      </w:pPr>
      <w:r>
        <w:tab/>
      </w:r>
    </w:p>
    <w:p w:rsidR="0014559D" w:rsidRDefault="0014559D" w:rsidP="007C7125">
      <w:pPr>
        <w:ind w:left="-709" w:right="-1333"/>
      </w:pPr>
    </w:p>
    <w:p w:rsidR="0014559D" w:rsidRDefault="00EA1054" w:rsidP="00EA1054">
      <w:pPr>
        <w:ind w:left="-709" w:right="-1333" w:firstLine="851"/>
      </w:pPr>
      <w:r>
        <w:rPr>
          <w:noProof/>
          <w:lang w:eastAsia="en-GB"/>
        </w:rPr>
        <w:drawing>
          <wp:inline distT="0" distB="0" distL="0" distR="0">
            <wp:extent cx="17526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S Logo.jpg"/>
                    <pic:cNvPicPr/>
                  </pic:nvPicPr>
                  <pic:blipFill>
                    <a:blip r:embed="rId8">
                      <a:extLst>
                        <a:ext uri="{28A0092B-C50C-407E-A947-70E740481C1C}">
                          <a14:useLocalDpi xmlns:a14="http://schemas.microsoft.com/office/drawing/2010/main" val="0"/>
                        </a:ext>
                      </a:extLst>
                    </a:blip>
                    <a:stretch>
                      <a:fillRect/>
                    </a:stretch>
                  </pic:blipFill>
                  <pic:spPr>
                    <a:xfrm>
                      <a:off x="0" y="0"/>
                      <a:ext cx="1752600" cy="723900"/>
                    </a:xfrm>
                    <a:prstGeom prst="rect">
                      <a:avLst/>
                    </a:prstGeom>
                  </pic:spPr>
                </pic:pic>
              </a:graphicData>
            </a:graphic>
          </wp:inline>
        </w:drawing>
      </w:r>
    </w:p>
    <w:p w:rsidR="0014559D" w:rsidRDefault="0014559D" w:rsidP="007C7125">
      <w:pPr>
        <w:ind w:left="-709" w:right="-1333"/>
      </w:pPr>
    </w:p>
    <w:p w:rsidR="007C7125" w:rsidRDefault="007C7125" w:rsidP="0014559D">
      <w:pPr>
        <w:ind w:left="-709" w:right="-1333"/>
        <w:jc w:val="center"/>
      </w:pPr>
      <w:r>
        <w:rPr>
          <w:rFonts w:ascii="Arial" w:hAnsi="Arial"/>
          <w:b/>
          <w:sz w:val="28"/>
          <w:u w:val="single"/>
        </w:rPr>
        <w:t>JOB DESCRIPTION</w:t>
      </w:r>
    </w:p>
    <w:p w:rsidR="007C7125" w:rsidRDefault="007C7125" w:rsidP="007C7125">
      <w:pPr>
        <w:ind w:left="-709" w:right="-1333"/>
      </w:pPr>
      <w:r>
        <w:tab/>
      </w:r>
      <w:r>
        <w:tab/>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15"/>
        <w:gridCol w:w="21"/>
        <w:gridCol w:w="3838"/>
        <w:gridCol w:w="298"/>
        <w:gridCol w:w="358"/>
        <w:gridCol w:w="326"/>
        <w:gridCol w:w="283"/>
      </w:tblGrid>
      <w:tr w:rsidR="007C7125" w:rsidTr="004E20FD">
        <w:trPr>
          <w:trHeight w:hRule="exact" w:val="100"/>
        </w:trPr>
        <w:tc>
          <w:tcPr>
            <w:tcW w:w="8374" w:type="dxa"/>
            <w:gridSpan w:val="3"/>
            <w:tcBorders>
              <w:top w:val="single" w:sz="12" w:space="0" w:color="auto"/>
              <w:left w:val="nil"/>
              <w:bottom w:val="single" w:sz="6" w:space="0" w:color="auto"/>
              <w:right w:val="nil"/>
            </w:tcBorders>
            <w:shd w:val="pct25" w:color="auto" w:fill="auto"/>
          </w:tcPr>
          <w:p w:rsidR="007C7125" w:rsidRDefault="007C7125" w:rsidP="0006521E"/>
        </w:tc>
        <w:tc>
          <w:tcPr>
            <w:tcW w:w="1265" w:type="dxa"/>
            <w:gridSpan w:val="4"/>
            <w:tcBorders>
              <w:top w:val="single" w:sz="12" w:space="0" w:color="auto"/>
              <w:left w:val="nil"/>
              <w:bottom w:val="single" w:sz="6" w:space="0" w:color="auto"/>
              <w:right w:val="nil"/>
            </w:tcBorders>
            <w:shd w:val="pct25" w:color="auto" w:fill="auto"/>
          </w:tcPr>
          <w:p w:rsidR="007C7125" w:rsidRDefault="007C7125" w:rsidP="0006521E"/>
        </w:tc>
      </w:tr>
      <w:tr w:rsidR="007C7125" w:rsidTr="004E20FD">
        <w:tc>
          <w:tcPr>
            <w:tcW w:w="8374" w:type="dxa"/>
            <w:gridSpan w:val="3"/>
            <w:tcBorders>
              <w:top w:val="nil"/>
              <w:bottom w:val="nil"/>
            </w:tcBorders>
          </w:tcPr>
          <w:p w:rsidR="007C7125" w:rsidRDefault="007C7125" w:rsidP="0006521E">
            <w:pPr>
              <w:rPr>
                <w:sz w:val="16"/>
              </w:rPr>
            </w:pPr>
            <w:r>
              <w:rPr>
                <w:sz w:val="16"/>
              </w:rPr>
              <w:t>Post Title</w:t>
            </w:r>
          </w:p>
          <w:p w:rsidR="007C7125" w:rsidRDefault="007C7125" w:rsidP="0006521E">
            <w:pPr>
              <w:spacing w:line="60" w:lineRule="exact"/>
            </w:pPr>
          </w:p>
          <w:p w:rsidR="007C7125" w:rsidRDefault="00876564" w:rsidP="00DE74F3">
            <w:pPr>
              <w:rPr>
                <w:sz w:val="16"/>
              </w:rPr>
            </w:pPr>
            <w:r>
              <w:rPr>
                <w:b/>
              </w:rPr>
              <w:t>Learning Resources Advisor</w:t>
            </w:r>
          </w:p>
        </w:tc>
        <w:tc>
          <w:tcPr>
            <w:tcW w:w="1265" w:type="dxa"/>
            <w:gridSpan w:val="4"/>
            <w:tcBorders>
              <w:top w:val="nil"/>
              <w:bottom w:val="nil"/>
            </w:tcBorders>
          </w:tcPr>
          <w:p w:rsidR="007C7125" w:rsidRDefault="007C7125" w:rsidP="0006521E">
            <w:pPr>
              <w:rPr>
                <w:sz w:val="16"/>
              </w:rPr>
            </w:pPr>
            <w:r>
              <w:rPr>
                <w:sz w:val="16"/>
              </w:rPr>
              <w:t>Vacancy No.</w:t>
            </w:r>
          </w:p>
          <w:p w:rsidR="007C7125" w:rsidRPr="00CA5797" w:rsidRDefault="00CA066B" w:rsidP="00460D2E">
            <w:pPr>
              <w:rPr>
                <w:b/>
                <w:bCs/>
              </w:rPr>
            </w:pPr>
            <w:r>
              <w:rPr>
                <w:b/>
                <w:bCs/>
              </w:rPr>
              <w:t>VN1808</w:t>
            </w:r>
          </w:p>
        </w:tc>
      </w:tr>
      <w:tr w:rsidR="007C7125" w:rsidTr="004E20FD">
        <w:trPr>
          <w:trHeight w:hRule="exact" w:val="100"/>
        </w:trPr>
        <w:tc>
          <w:tcPr>
            <w:tcW w:w="8374" w:type="dxa"/>
            <w:gridSpan w:val="3"/>
            <w:tcBorders>
              <w:top w:val="single" w:sz="6" w:space="0" w:color="auto"/>
              <w:left w:val="nil"/>
              <w:bottom w:val="single" w:sz="6" w:space="0" w:color="auto"/>
              <w:right w:val="nil"/>
            </w:tcBorders>
            <w:shd w:val="pct25" w:color="auto" w:fill="auto"/>
          </w:tcPr>
          <w:p w:rsidR="007C7125" w:rsidRDefault="007C7125" w:rsidP="0006521E">
            <w:pPr>
              <w:rPr>
                <w:sz w:val="16"/>
              </w:rPr>
            </w:pPr>
          </w:p>
        </w:tc>
        <w:tc>
          <w:tcPr>
            <w:tcW w:w="1265" w:type="dxa"/>
            <w:gridSpan w:val="4"/>
            <w:tcBorders>
              <w:top w:val="single" w:sz="6" w:space="0" w:color="auto"/>
              <w:left w:val="nil"/>
              <w:bottom w:val="single" w:sz="6" w:space="0" w:color="auto"/>
              <w:right w:val="nil"/>
            </w:tcBorders>
            <w:shd w:val="pct25" w:color="auto" w:fill="auto"/>
          </w:tcPr>
          <w:p w:rsidR="007C7125" w:rsidRDefault="007C7125" w:rsidP="0006521E">
            <w:pPr>
              <w:rPr>
                <w:sz w:val="16"/>
              </w:rPr>
            </w:pPr>
          </w:p>
        </w:tc>
      </w:tr>
      <w:tr w:rsidR="007C7125" w:rsidTr="004E20FD">
        <w:tc>
          <w:tcPr>
            <w:tcW w:w="9356" w:type="dxa"/>
            <w:gridSpan w:val="6"/>
            <w:tcBorders>
              <w:top w:val="single" w:sz="6" w:space="0" w:color="auto"/>
              <w:bottom w:val="single" w:sz="6" w:space="0" w:color="auto"/>
              <w:right w:val="nil"/>
            </w:tcBorders>
          </w:tcPr>
          <w:p w:rsidR="007C7125" w:rsidRDefault="007C7125" w:rsidP="0006521E">
            <w:pPr>
              <w:rPr>
                <w:sz w:val="16"/>
              </w:rPr>
            </w:pPr>
            <w:r>
              <w:rPr>
                <w:sz w:val="16"/>
              </w:rPr>
              <w:t>Directorate</w:t>
            </w:r>
          </w:p>
          <w:p w:rsidR="007C7125" w:rsidRDefault="007C7125" w:rsidP="0006521E">
            <w:pPr>
              <w:spacing w:line="60" w:lineRule="exact"/>
              <w:rPr>
                <w:sz w:val="16"/>
              </w:rPr>
            </w:pPr>
          </w:p>
          <w:p w:rsidR="007C7125" w:rsidRPr="00876564" w:rsidRDefault="00643B1D" w:rsidP="00643B1D">
            <w:pPr>
              <w:pStyle w:val="Heading1"/>
              <w:rPr>
                <w:sz w:val="20"/>
                <w:szCs w:val="20"/>
              </w:rPr>
            </w:pPr>
            <w:r>
              <w:t>Learner Support and Foundation Learning</w:t>
            </w:r>
          </w:p>
        </w:tc>
        <w:tc>
          <w:tcPr>
            <w:tcW w:w="283" w:type="dxa"/>
            <w:tcBorders>
              <w:left w:val="nil"/>
              <w:bottom w:val="nil"/>
            </w:tcBorders>
          </w:tcPr>
          <w:p w:rsidR="007C7125" w:rsidRDefault="007C7125" w:rsidP="0006521E">
            <w:pPr>
              <w:spacing w:line="20" w:lineRule="exact"/>
              <w:rPr>
                <w:sz w:val="16"/>
              </w:rPr>
            </w:pPr>
          </w:p>
        </w:tc>
      </w:tr>
      <w:tr w:rsidR="007C7125" w:rsidTr="004E20FD">
        <w:trPr>
          <w:trHeight w:hRule="exact" w:val="100"/>
        </w:trPr>
        <w:tc>
          <w:tcPr>
            <w:tcW w:w="9356" w:type="dxa"/>
            <w:gridSpan w:val="6"/>
            <w:tcBorders>
              <w:top w:val="single" w:sz="6" w:space="0" w:color="auto"/>
              <w:left w:val="nil"/>
              <w:bottom w:val="single" w:sz="6" w:space="0" w:color="auto"/>
              <w:right w:val="nil"/>
            </w:tcBorders>
            <w:shd w:val="pct25" w:color="auto" w:fill="auto"/>
          </w:tcPr>
          <w:p w:rsidR="007C7125" w:rsidRDefault="007C7125" w:rsidP="0006521E">
            <w:pPr>
              <w:rPr>
                <w:sz w:val="16"/>
              </w:rPr>
            </w:pPr>
          </w:p>
        </w:tc>
        <w:tc>
          <w:tcPr>
            <w:tcW w:w="283" w:type="dxa"/>
            <w:tcBorders>
              <w:top w:val="single" w:sz="6" w:space="0" w:color="auto"/>
              <w:left w:val="nil"/>
              <w:bottom w:val="single" w:sz="6" w:space="0" w:color="auto"/>
              <w:right w:val="nil"/>
            </w:tcBorders>
            <w:shd w:val="pct25" w:color="auto" w:fill="auto"/>
          </w:tcPr>
          <w:p w:rsidR="007C7125" w:rsidRDefault="007C7125" w:rsidP="0006521E">
            <w:pPr>
              <w:rPr>
                <w:sz w:val="16"/>
              </w:rPr>
            </w:pPr>
          </w:p>
        </w:tc>
      </w:tr>
      <w:tr w:rsidR="004E20FD" w:rsidTr="00D301C5">
        <w:trPr>
          <w:trHeight w:val="698"/>
        </w:trPr>
        <w:tc>
          <w:tcPr>
            <w:tcW w:w="4515" w:type="dxa"/>
            <w:tcBorders>
              <w:top w:val="single" w:sz="6" w:space="0" w:color="auto"/>
              <w:bottom w:val="single" w:sz="6" w:space="0" w:color="auto"/>
              <w:right w:val="nil"/>
            </w:tcBorders>
          </w:tcPr>
          <w:p w:rsidR="004E20FD" w:rsidRDefault="004E20FD" w:rsidP="0006521E">
            <w:pPr>
              <w:rPr>
                <w:sz w:val="16"/>
              </w:rPr>
            </w:pPr>
            <w:r>
              <w:rPr>
                <w:sz w:val="16"/>
              </w:rPr>
              <w:t>Reports to (post)</w:t>
            </w:r>
          </w:p>
          <w:p w:rsidR="004E20FD" w:rsidRDefault="006B3FB0" w:rsidP="008313E1">
            <w:pPr>
              <w:rPr>
                <w:sz w:val="16"/>
              </w:rPr>
            </w:pPr>
            <w:r>
              <w:rPr>
                <w:b/>
              </w:rPr>
              <w:t>Head of Learning</w:t>
            </w:r>
          </w:p>
        </w:tc>
        <w:tc>
          <w:tcPr>
            <w:tcW w:w="4515" w:type="dxa"/>
            <w:gridSpan w:val="4"/>
            <w:tcBorders>
              <w:top w:val="single" w:sz="6" w:space="0" w:color="auto"/>
              <w:bottom w:val="single" w:sz="6" w:space="0" w:color="auto"/>
              <w:right w:val="nil"/>
            </w:tcBorders>
          </w:tcPr>
          <w:p w:rsidR="004E20FD" w:rsidRPr="00E071BB" w:rsidRDefault="004E20FD" w:rsidP="004E20FD">
            <w:pPr>
              <w:rPr>
                <w:sz w:val="16"/>
              </w:rPr>
            </w:pPr>
            <w:r w:rsidRPr="00E071BB">
              <w:rPr>
                <w:sz w:val="16"/>
              </w:rPr>
              <w:t>Salary</w:t>
            </w:r>
          </w:p>
          <w:p w:rsidR="004E20FD" w:rsidRDefault="003059BF" w:rsidP="00A45CDB">
            <w:pPr>
              <w:rPr>
                <w:sz w:val="16"/>
              </w:rPr>
            </w:pPr>
            <w:r w:rsidRPr="0038675F">
              <w:rPr>
                <w:b/>
                <w:lang w:val="en-US"/>
              </w:rPr>
              <w:t>Grade 1C</w:t>
            </w:r>
            <w:r>
              <w:rPr>
                <w:b/>
                <w:lang w:val="en-US"/>
              </w:rPr>
              <w:t>,</w:t>
            </w:r>
            <w:r w:rsidRPr="0038675F">
              <w:rPr>
                <w:b/>
                <w:lang w:val="en-US"/>
              </w:rPr>
              <w:t xml:space="preserve"> </w:t>
            </w:r>
            <w:r>
              <w:rPr>
                <w:b/>
                <w:lang w:val="en-US"/>
              </w:rPr>
              <w:t>SCP 11</w:t>
            </w:r>
            <w:r w:rsidR="006B3FB0">
              <w:rPr>
                <w:b/>
                <w:lang w:val="en-US"/>
              </w:rPr>
              <w:t xml:space="preserve"> £16,767</w:t>
            </w:r>
            <w:r>
              <w:rPr>
                <w:b/>
                <w:lang w:val="en-US"/>
              </w:rPr>
              <w:t xml:space="preserve"> pro rata</w:t>
            </w:r>
          </w:p>
        </w:tc>
        <w:tc>
          <w:tcPr>
            <w:tcW w:w="609" w:type="dxa"/>
            <w:gridSpan w:val="2"/>
            <w:tcBorders>
              <w:top w:val="single" w:sz="6" w:space="0" w:color="auto"/>
              <w:left w:val="nil"/>
              <w:bottom w:val="single" w:sz="6" w:space="0" w:color="auto"/>
            </w:tcBorders>
          </w:tcPr>
          <w:p w:rsidR="004E20FD" w:rsidRDefault="004E20FD" w:rsidP="0006521E">
            <w:pPr>
              <w:rPr>
                <w:sz w:val="16"/>
              </w:rPr>
            </w:pPr>
          </w:p>
        </w:tc>
      </w:tr>
      <w:tr w:rsidR="007C7125" w:rsidTr="006369D4">
        <w:trPr>
          <w:trHeight w:hRule="exact" w:val="81"/>
        </w:trPr>
        <w:tc>
          <w:tcPr>
            <w:tcW w:w="8672" w:type="dxa"/>
            <w:gridSpan w:val="4"/>
            <w:tcBorders>
              <w:top w:val="nil"/>
              <w:left w:val="nil"/>
              <w:bottom w:val="single" w:sz="6" w:space="0" w:color="auto"/>
              <w:right w:val="nil"/>
            </w:tcBorders>
            <w:shd w:val="pct25" w:color="auto" w:fill="auto"/>
          </w:tcPr>
          <w:p w:rsidR="007C7125" w:rsidRDefault="007C7125" w:rsidP="0006521E">
            <w:pPr>
              <w:rPr>
                <w:sz w:val="16"/>
              </w:rPr>
            </w:pPr>
          </w:p>
        </w:tc>
        <w:tc>
          <w:tcPr>
            <w:tcW w:w="967" w:type="dxa"/>
            <w:gridSpan w:val="3"/>
            <w:tcBorders>
              <w:top w:val="nil"/>
              <w:left w:val="nil"/>
              <w:bottom w:val="single" w:sz="6" w:space="0" w:color="auto"/>
              <w:right w:val="nil"/>
            </w:tcBorders>
            <w:shd w:val="pct25" w:color="auto" w:fill="auto"/>
          </w:tcPr>
          <w:p w:rsidR="007C7125" w:rsidRDefault="007C7125" w:rsidP="0006521E">
            <w:pPr>
              <w:rPr>
                <w:sz w:val="16"/>
              </w:rPr>
            </w:pPr>
          </w:p>
        </w:tc>
      </w:tr>
      <w:tr w:rsidR="00D301C5" w:rsidTr="006369D4">
        <w:tc>
          <w:tcPr>
            <w:tcW w:w="4536" w:type="dxa"/>
            <w:gridSpan w:val="2"/>
            <w:tcBorders>
              <w:top w:val="single" w:sz="6" w:space="0" w:color="auto"/>
              <w:bottom w:val="single" w:sz="4" w:space="0" w:color="auto"/>
            </w:tcBorders>
          </w:tcPr>
          <w:p w:rsidR="00D301C5" w:rsidRDefault="00D301C5" w:rsidP="00D301C5">
            <w:pPr>
              <w:rPr>
                <w:sz w:val="16"/>
              </w:rPr>
            </w:pPr>
            <w:r>
              <w:rPr>
                <w:sz w:val="16"/>
              </w:rPr>
              <w:t>Location</w:t>
            </w:r>
          </w:p>
          <w:p w:rsidR="00D301C5" w:rsidRDefault="00D301C5" w:rsidP="00D301C5">
            <w:pPr>
              <w:spacing w:line="60" w:lineRule="exact"/>
              <w:rPr>
                <w:sz w:val="16"/>
              </w:rPr>
            </w:pPr>
          </w:p>
          <w:p w:rsidR="00D301C5" w:rsidRPr="00A87CD0" w:rsidRDefault="00D301C5" w:rsidP="00D301C5">
            <w:pPr>
              <w:pStyle w:val="ListParagraph"/>
              <w:ind w:left="0"/>
              <w:rPr>
                <w:b/>
              </w:rPr>
            </w:pPr>
            <w:r>
              <w:rPr>
                <w:b/>
              </w:rPr>
              <w:t>Cauldon and/or Burslem Campuses</w:t>
            </w:r>
          </w:p>
        </w:tc>
        <w:tc>
          <w:tcPr>
            <w:tcW w:w="5103" w:type="dxa"/>
            <w:gridSpan w:val="5"/>
            <w:tcBorders>
              <w:top w:val="single" w:sz="6" w:space="0" w:color="auto"/>
              <w:bottom w:val="single" w:sz="4" w:space="0" w:color="auto"/>
            </w:tcBorders>
          </w:tcPr>
          <w:p w:rsidR="00D301C5" w:rsidRDefault="00D301C5" w:rsidP="00D301C5">
            <w:pPr>
              <w:rPr>
                <w:sz w:val="16"/>
              </w:rPr>
            </w:pPr>
            <w:r>
              <w:rPr>
                <w:sz w:val="16"/>
              </w:rPr>
              <w:t>Terms and Conditions</w:t>
            </w:r>
          </w:p>
          <w:p w:rsidR="00D301C5" w:rsidRDefault="003059BF" w:rsidP="00D301C5">
            <w:pPr>
              <w:rPr>
                <w:b/>
              </w:rPr>
            </w:pPr>
            <w:r>
              <w:rPr>
                <w:b/>
              </w:rPr>
              <w:t xml:space="preserve">Business Support.  </w:t>
            </w:r>
            <w:r w:rsidR="007D647D">
              <w:rPr>
                <w:b/>
              </w:rPr>
              <w:t>Full time</w:t>
            </w:r>
            <w:r w:rsidR="006B3FB0">
              <w:rPr>
                <w:b/>
              </w:rPr>
              <w:t xml:space="preserve"> hours</w:t>
            </w:r>
            <w:r w:rsidR="007D647D">
              <w:rPr>
                <w:b/>
              </w:rPr>
              <w:t xml:space="preserve">, </w:t>
            </w:r>
            <w:r>
              <w:rPr>
                <w:b/>
              </w:rPr>
              <w:t xml:space="preserve">Term time only </w:t>
            </w:r>
            <w:r w:rsidR="00300C40">
              <w:rPr>
                <w:b/>
              </w:rPr>
              <w:t xml:space="preserve">(40 weeks) </w:t>
            </w:r>
            <w:r>
              <w:rPr>
                <w:b/>
              </w:rPr>
              <w:t>+ 2 weeks</w:t>
            </w:r>
            <w:r w:rsidR="00856A64">
              <w:rPr>
                <w:b/>
              </w:rPr>
              <w:t>, P</w:t>
            </w:r>
            <w:r w:rsidR="00D301C5">
              <w:rPr>
                <w:b/>
              </w:rPr>
              <w:t xml:space="preserve">ermanent. </w:t>
            </w:r>
          </w:p>
          <w:p w:rsidR="00D301C5" w:rsidRPr="00E071BB" w:rsidRDefault="00D301C5" w:rsidP="00D301C5">
            <w:pPr>
              <w:rPr>
                <w:b/>
                <w:bCs/>
              </w:rPr>
            </w:pPr>
            <w:r w:rsidRPr="00F76298">
              <w:rPr>
                <w:b/>
              </w:rPr>
              <w:t>Subject to an Enhanced Disclosure</w:t>
            </w:r>
          </w:p>
        </w:tc>
      </w:tr>
    </w:tbl>
    <w:p w:rsidR="007C7125" w:rsidRDefault="007C7125" w:rsidP="007C7125">
      <w:pPr>
        <w:rPr>
          <w:b/>
          <w:u w:val="single"/>
        </w:rPr>
      </w:pPr>
    </w:p>
    <w:p w:rsidR="00F76298" w:rsidRPr="004255D9" w:rsidRDefault="00721155" w:rsidP="00F76298">
      <w:pPr>
        <w:rPr>
          <w:b/>
          <w:sz w:val="20"/>
          <w:szCs w:val="20"/>
          <w:u w:val="single"/>
        </w:rPr>
      </w:pPr>
      <w:r w:rsidRPr="004255D9">
        <w:rPr>
          <w:b/>
          <w:sz w:val="20"/>
          <w:szCs w:val="20"/>
          <w:u w:val="single"/>
        </w:rPr>
        <w:t xml:space="preserve">Key </w:t>
      </w:r>
      <w:r w:rsidR="00F76298" w:rsidRPr="004255D9">
        <w:rPr>
          <w:b/>
          <w:sz w:val="20"/>
          <w:szCs w:val="20"/>
          <w:u w:val="single"/>
        </w:rPr>
        <w:t>Purpose</w:t>
      </w:r>
    </w:p>
    <w:p w:rsidR="00E071BB" w:rsidRPr="004255D9" w:rsidRDefault="00E071BB" w:rsidP="00F76298">
      <w:pPr>
        <w:rPr>
          <w:b/>
          <w:sz w:val="20"/>
          <w:szCs w:val="20"/>
          <w:u w:val="single"/>
        </w:rPr>
      </w:pPr>
    </w:p>
    <w:p w:rsidR="007D647D" w:rsidRPr="004255D9" w:rsidRDefault="007D647D" w:rsidP="007D647D">
      <w:pPr>
        <w:jc w:val="both"/>
        <w:rPr>
          <w:rFonts w:cs="Arial"/>
          <w:sz w:val="20"/>
          <w:szCs w:val="20"/>
        </w:rPr>
      </w:pPr>
      <w:r w:rsidRPr="004255D9">
        <w:rPr>
          <w:rFonts w:cs="Arial"/>
          <w:sz w:val="20"/>
          <w:szCs w:val="20"/>
        </w:rPr>
        <w:t>The successful applicant will work as part of a team of Learning Resources Advisors to deliver front line support to learners from entry level to Higher Education in accessing all available learning resources.</w:t>
      </w:r>
    </w:p>
    <w:p w:rsidR="00E071BB" w:rsidRDefault="00E071BB" w:rsidP="00E071BB">
      <w:pPr>
        <w:rPr>
          <w:sz w:val="20"/>
          <w:szCs w:val="20"/>
        </w:rPr>
      </w:pPr>
    </w:p>
    <w:p w:rsidR="00E071BB" w:rsidRPr="00E071BB" w:rsidRDefault="00E071BB" w:rsidP="00E071BB">
      <w:pPr>
        <w:rPr>
          <w:b/>
          <w:sz w:val="20"/>
          <w:szCs w:val="20"/>
        </w:rPr>
      </w:pPr>
      <w:r w:rsidRPr="00E071BB">
        <w:rPr>
          <w:b/>
          <w:sz w:val="20"/>
          <w:szCs w:val="20"/>
        </w:rPr>
        <w:t xml:space="preserve">Key </w:t>
      </w:r>
      <w:r w:rsidR="003C76A6">
        <w:rPr>
          <w:b/>
          <w:sz w:val="20"/>
          <w:szCs w:val="20"/>
        </w:rPr>
        <w:t xml:space="preserve">Duties and </w:t>
      </w:r>
      <w:r w:rsidRPr="00E071BB">
        <w:rPr>
          <w:b/>
          <w:sz w:val="20"/>
          <w:szCs w:val="20"/>
        </w:rPr>
        <w:t>Responsibilities</w:t>
      </w:r>
    </w:p>
    <w:p w:rsidR="00E071BB" w:rsidRPr="00734FC2" w:rsidRDefault="00E071BB" w:rsidP="00E071BB">
      <w:pPr>
        <w:rPr>
          <w:sz w:val="20"/>
          <w:szCs w:val="20"/>
        </w:rPr>
      </w:pPr>
    </w:p>
    <w:p w:rsidR="007D647D" w:rsidRPr="003606F0" w:rsidRDefault="007D647D" w:rsidP="003606F0">
      <w:pPr>
        <w:numPr>
          <w:ilvl w:val="0"/>
          <w:numId w:val="17"/>
        </w:numPr>
        <w:spacing w:after="120"/>
        <w:rPr>
          <w:rFonts w:cs="Arial"/>
          <w:sz w:val="20"/>
          <w:szCs w:val="20"/>
        </w:rPr>
      </w:pPr>
      <w:r w:rsidRPr="003606F0">
        <w:rPr>
          <w:rFonts w:cs="Arial"/>
          <w:sz w:val="20"/>
          <w:szCs w:val="20"/>
        </w:rPr>
        <w:t>To advise learners on the most appropriate resources to meet their needs and help them find the information they need, whether in print or electronic via the Library catalogue, Virtual Learning Environment (VLE) or other online resources.</w:t>
      </w:r>
    </w:p>
    <w:p w:rsidR="007D647D" w:rsidRPr="003606F0" w:rsidRDefault="007D647D" w:rsidP="003606F0">
      <w:pPr>
        <w:numPr>
          <w:ilvl w:val="0"/>
          <w:numId w:val="17"/>
        </w:numPr>
        <w:spacing w:after="120"/>
        <w:rPr>
          <w:rFonts w:cs="Arial"/>
          <w:sz w:val="20"/>
          <w:szCs w:val="20"/>
        </w:rPr>
      </w:pPr>
      <w:r w:rsidRPr="003606F0">
        <w:rPr>
          <w:rFonts w:cs="Arial"/>
          <w:sz w:val="20"/>
          <w:szCs w:val="20"/>
        </w:rPr>
        <w:t>To support learners directly in relation to their digital literacy and e-learning components of their study programme/course.</w:t>
      </w:r>
    </w:p>
    <w:p w:rsidR="007D647D" w:rsidRPr="003606F0" w:rsidRDefault="007D647D" w:rsidP="003606F0">
      <w:pPr>
        <w:numPr>
          <w:ilvl w:val="0"/>
          <w:numId w:val="17"/>
        </w:numPr>
        <w:spacing w:after="120"/>
        <w:rPr>
          <w:rFonts w:cs="Arial"/>
          <w:sz w:val="20"/>
          <w:szCs w:val="20"/>
        </w:rPr>
      </w:pPr>
      <w:r w:rsidRPr="003606F0">
        <w:rPr>
          <w:rFonts w:cs="Arial"/>
          <w:sz w:val="20"/>
          <w:szCs w:val="20"/>
        </w:rPr>
        <w:t>To prepare resources for and support delivery of study skills sessions to learners from level 1 to Higher Education and provide on-going study skills support to learners.</w:t>
      </w:r>
    </w:p>
    <w:p w:rsidR="007D647D" w:rsidRPr="003606F0" w:rsidRDefault="007D647D" w:rsidP="003606F0">
      <w:pPr>
        <w:numPr>
          <w:ilvl w:val="0"/>
          <w:numId w:val="17"/>
        </w:numPr>
        <w:spacing w:after="120"/>
        <w:rPr>
          <w:rFonts w:cs="Arial"/>
          <w:sz w:val="20"/>
          <w:szCs w:val="20"/>
        </w:rPr>
      </w:pPr>
      <w:r w:rsidRPr="003606F0">
        <w:rPr>
          <w:rFonts w:cs="Arial"/>
          <w:sz w:val="20"/>
          <w:szCs w:val="20"/>
        </w:rPr>
        <w:t xml:space="preserve">To provide support to learners in accessing the Internet, Microsoft Office software and specialist educational resources using a variety of computers and mobile devices including PCs, Laptops, Apple Macs and tablets. </w:t>
      </w:r>
    </w:p>
    <w:p w:rsidR="007D647D" w:rsidRPr="003606F0" w:rsidRDefault="007D647D" w:rsidP="003606F0">
      <w:pPr>
        <w:numPr>
          <w:ilvl w:val="0"/>
          <w:numId w:val="17"/>
        </w:numPr>
        <w:spacing w:after="120"/>
        <w:rPr>
          <w:rFonts w:cs="Arial"/>
          <w:sz w:val="20"/>
          <w:szCs w:val="20"/>
        </w:rPr>
      </w:pPr>
      <w:r w:rsidRPr="003606F0">
        <w:rPr>
          <w:rFonts w:cs="Arial"/>
          <w:sz w:val="20"/>
          <w:szCs w:val="20"/>
        </w:rPr>
        <w:t xml:space="preserve">To show groups of new learners around the LRC and deliver LRC induction sessions. </w:t>
      </w:r>
    </w:p>
    <w:p w:rsidR="007D647D" w:rsidRPr="003606F0" w:rsidRDefault="007D647D" w:rsidP="003606F0">
      <w:pPr>
        <w:numPr>
          <w:ilvl w:val="0"/>
          <w:numId w:val="17"/>
        </w:numPr>
        <w:spacing w:after="120"/>
        <w:rPr>
          <w:rFonts w:cs="Arial"/>
          <w:sz w:val="20"/>
          <w:szCs w:val="20"/>
        </w:rPr>
      </w:pPr>
      <w:r w:rsidRPr="003606F0">
        <w:rPr>
          <w:rFonts w:cs="Arial"/>
          <w:sz w:val="20"/>
          <w:szCs w:val="20"/>
        </w:rPr>
        <w:t>To keep up to date with all Learning Resources, including electronic (ILT) resources in the LRC and liaise with tutors to ensure resources match the needs of the curriculum staff and learners.</w:t>
      </w:r>
    </w:p>
    <w:p w:rsidR="007D647D" w:rsidRPr="003606F0" w:rsidRDefault="007D647D" w:rsidP="003606F0">
      <w:pPr>
        <w:numPr>
          <w:ilvl w:val="0"/>
          <w:numId w:val="17"/>
        </w:numPr>
        <w:spacing w:after="120"/>
        <w:rPr>
          <w:rFonts w:cs="Arial"/>
          <w:sz w:val="20"/>
          <w:szCs w:val="20"/>
        </w:rPr>
      </w:pPr>
      <w:r w:rsidRPr="003606F0">
        <w:rPr>
          <w:rFonts w:cs="Arial"/>
          <w:sz w:val="20"/>
          <w:szCs w:val="20"/>
        </w:rPr>
        <w:t>To support the recording, tracking and reporting of learners and learning via the LRCs e.g. catch-up &amp; improver sessions, directed study/e-learning and other workshop sessions.</w:t>
      </w:r>
    </w:p>
    <w:p w:rsidR="007D647D" w:rsidRPr="003606F0" w:rsidRDefault="007D647D" w:rsidP="003606F0">
      <w:pPr>
        <w:numPr>
          <w:ilvl w:val="0"/>
          <w:numId w:val="17"/>
        </w:numPr>
        <w:spacing w:after="120"/>
        <w:rPr>
          <w:rFonts w:cs="Arial"/>
          <w:sz w:val="20"/>
          <w:szCs w:val="20"/>
        </w:rPr>
      </w:pPr>
      <w:r w:rsidRPr="003606F0">
        <w:rPr>
          <w:rFonts w:cs="Arial"/>
          <w:sz w:val="20"/>
          <w:szCs w:val="20"/>
        </w:rPr>
        <w:t>To keep abreast of emerging technologies for learning which could have applications in the Learning Resources Centre and VLE.</w:t>
      </w:r>
    </w:p>
    <w:p w:rsidR="007D647D" w:rsidRPr="003606F0" w:rsidRDefault="007D647D" w:rsidP="003606F0">
      <w:pPr>
        <w:numPr>
          <w:ilvl w:val="0"/>
          <w:numId w:val="17"/>
        </w:numPr>
        <w:spacing w:after="120"/>
        <w:rPr>
          <w:rFonts w:cs="Arial"/>
          <w:sz w:val="20"/>
          <w:szCs w:val="20"/>
        </w:rPr>
      </w:pPr>
      <w:r w:rsidRPr="003606F0">
        <w:rPr>
          <w:rFonts w:cs="Arial"/>
          <w:sz w:val="20"/>
          <w:szCs w:val="20"/>
        </w:rPr>
        <w:t xml:space="preserve">To issue and return Learning Resources using the Library Management System and help shelve printed Learning Resources using the Dewey </w:t>
      </w:r>
      <w:proofErr w:type="gramStart"/>
      <w:r w:rsidRPr="003606F0">
        <w:rPr>
          <w:rFonts w:cs="Arial"/>
          <w:sz w:val="20"/>
          <w:szCs w:val="20"/>
        </w:rPr>
        <w:t>Decimal</w:t>
      </w:r>
      <w:proofErr w:type="gramEnd"/>
      <w:r w:rsidRPr="003606F0">
        <w:rPr>
          <w:rFonts w:cs="Arial"/>
          <w:sz w:val="20"/>
          <w:szCs w:val="20"/>
        </w:rPr>
        <w:t xml:space="preserve"> classification scheme.</w:t>
      </w:r>
    </w:p>
    <w:p w:rsidR="007D647D" w:rsidRPr="003606F0" w:rsidRDefault="007D647D" w:rsidP="003606F0">
      <w:pPr>
        <w:numPr>
          <w:ilvl w:val="0"/>
          <w:numId w:val="17"/>
        </w:numPr>
        <w:spacing w:after="120"/>
        <w:rPr>
          <w:rFonts w:cs="Arial"/>
          <w:sz w:val="20"/>
          <w:szCs w:val="20"/>
        </w:rPr>
      </w:pPr>
      <w:r w:rsidRPr="003606F0">
        <w:rPr>
          <w:rFonts w:cs="Arial"/>
          <w:sz w:val="20"/>
          <w:szCs w:val="20"/>
        </w:rPr>
        <w:t>To keep the LRCs neat and tidy and in proper order for efficient access.</w:t>
      </w:r>
    </w:p>
    <w:p w:rsidR="007D647D" w:rsidRPr="003606F0" w:rsidRDefault="007D647D" w:rsidP="003606F0">
      <w:pPr>
        <w:numPr>
          <w:ilvl w:val="0"/>
          <w:numId w:val="17"/>
        </w:numPr>
        <w:spacing w:after="120"/>
        <w:rPr>
          <w:rFonts w:cs="Arial"/>
          <w:sz w:val="20"/>
          <w:szCs w:val="20"/>
        </w:rPr>
      </w:pPr>
      <w:r w:rsidRPr="003606F0">
        <w:rPr>
          <w:rFonts w:cs="Arial"/>
          <w:sz w:val="20"/>
          <w:szCs w:val="20"/>
        </w:rPr>
        <w:t>To work flexibly in other Learning Resource Centres on any college sites, if required.</w:t>
      </w:r>
    </w:p>
    <w:p w:rsidR="007D647D" w:rsidRPr="003606F0" w:rsidRDefault="007D647D" w:rsidP="003606F0">
      <w:pPr>
        <w:numPr>
          <w:ilvl w:val="0"/>
          <w:numId w:val="17"/>
        </w:numPr>
        <w:rPr>
          <w:sz w:val="20"/>
          <w:szCs w:val="20"/>
        </w:rPr>
      </w:pPr>
      <w:r w:rsidRPr="003606F0">
        <w:rPr>
          <w:sz w:val="20"/>
          <w:szCs w:val="20"/>
        </w:rPr>
        <w:t>Make an effective contribution to the creation of the department’s self-assessment report and implementing the Quality Improvement Plan</w:t>
      </w:r>
    </w:p>
    <w:p w:rsidR="007D647D" w:rsidRPr="003606F0" w:rsidRDefault="007D647D" w:rsidP="007D647D">
      <w:pPr>
        <w:pStyle w:val="ListParagraph"/>
        <w:rPr>
          <w:sz w:val="20"/>
          <w:szCs w:val="20"/>
        </w:rPr>
      </w:pPr>
    </w:p>
    <w:p w:rsidR="007D647D" w:rsidRPr="003606F0" w:rsidRDefault="007D647D" w:rsidP="003606F0">
      <w:pPr>
        <w:numPr>
          <w:ilvl w:val="0"/>
          <w:numId w:val="17"/>
        </w:numPr>
        <w:rPr>
          <w:sz w:val="20"/>
          <w:szCs w:val="20"/>
        </w:rPr>
      </w:pPr>
      <w:r w:rsidRPr="003606F0">
        <w:rPr>
          <w:sz w:val="20"/>
          <w:szCs w:val="20"/>
        </w:rPr>
        <w:t>Carry out other duties as may reasonably be required from time to time.</w:t>
      </w:r>
    </w:p>
    <w:p w:rsidR="007D647D" w:rsidRPr="003606F0" w:rsidRDefault="007D647D" w:rsidP="007D647D">
      <w:pPr>
        <w:pStyle w:val="ListParagraph"/>
        <w:rPr>
          <w:sz w:val="20"/>
          <w:szCs w:val="20"/>
        </w:rPr>
      </w:pPr>
    </w:p>
    <w:p w:rsidR="007D647D" w:rsidRPr="003606F0" w:rsidRDefault="007D647D" w:rsidP="003606F0">
      <w:pPr>
        <w:numPr>
          <w:ilvl w:val="0"/>
          <w:numId w:val="17"/>
        </w:numPr>
        <w:rPr>
          <w:sz w:val="20"/>
          <w:szCs w:val="20"/>
        </w:rPr>
      </w:pPr>
      <w:r w:rsidRPr="003606F0">
        <w:rPr>
          <w:sz w:val="20"/>
          <w:szCs w:val="20"/>
        </w:rPr>
        <w:t>To identify the financial, health and safety, equality, confidentiality or other risks associated with the post’s sphere of responsibility and to define and take positive action to manage these risks.</w:t>
      </w:r>
    </w:p>
    <w:p w:rsidR="007D647D" w:rsidRPr="009B2A21" w:rsidRDefault="007D647D" w:rsidP="007D647D">
      <w:pPr>
        <w:rPr>
          <w:b/>
          <w:sz w:val="28"/>
        </w:rPr>
      </w:pPr>
    </w:p>
    <w:p w:rsidR="00C23E1C" w:rsidRDefault="00C23E1C" w:rsidP="00C23E1C">
      <w:pPr>
        <w:rPr>
          <w:sz w:val="20"/>
          <w:szCs w:val="20"/>
        </w:rPr>
      </w:pPr>
    </w:p>
    <w:p w:rsidR="00C23E1C" w:rsidRPr="000B11AF" w:rsidRDefault="00C23E1C" w:rsidP="00C23E1C">
      <w:pPr>
        <w:rPr>
          <w:b/>
          <w:bCs/>
          <w:sz w:val="20"/>
          <w:szCs w:val="20"/>
        </w:rPr>
      </w:pPr>
      <w:r w:rsidRPr="000B11AF">
        <w:rPr>
          <w:b/>
          <w:bCs/>
          <w:sz w:val="20"/>
          <w:szCs w:val="20"/>
        </w:rPr>
        <w:t xml:space="preserve">NOTE  </w:t>
      </w:r>
    </w:p>
    <w:p w:rsidR="00C23E1C" w:rsidRPr="000B11AF" w:rsidRDefault="00C23E1C" w:rsidP="00C23E1C">
      <w:pPr>
        <w:rPr>
          <w:b/>
          <w:bCs/>
          <w:sz w:val="20"/>
          <w:szCs w:val="20"/>
        </w:rPr>
      </w:pPr>
    </w:p>
    <w:p w:rsidR="00C23E1C" w:rsidRPr="000B11AF" w:rsidRDefault="00C23E1C" w:rsidP="00C23E1C">
      <w:pPr>
        <w:rPr>
          <w:sz w:val="20"/>
          <w:szCs w:val="20"/>
        </w:rPr>
      </w:pPr>
      <w:r w:rsidRPr="000B11AF">
        <w:rPr>
          <w:sz w:val="20"/>
          <w:szCs w:val="20"/>
        </w:rPr>
        <w:t xml:space="preserve">This job profile is intended to provide a general guide to the duties and responsibilities of the post and aims to set this in the context of the framework within which the post holder is expected to operate.  </w:t>
      </w:r>
    </w:p>
    <w:p w:rsidR="00C23E1C" w:rsidRPr="000B11AF" w:rsidRDefault="00C23E1C" w:rsidP="00C23E1C">
      <w:pPr>
        <w:rPr>
          <w:sz w:val="20"/>
          <w:szCs w:val="20"/>
        </w:rPr>
      </w:pPr>
    </w:p>
    <w:p w:rsidR="00C23E1C" w:rsidRPr="000B11AF" w:rsidRDefault="00C23E1C" w:rsidP="00C23E1C">
      <w:pPr>
        <w:rPr>
          <w:sz w:val="20"/>
          <w:szCs w:val="20"/>
        </w:rPr>
      </w:pPr>
      <w:r w:rsidRPr="000B11AF">
        <w:rPr>
          <w:sz w:val="20"/>
          <w:szCs w:val="20"/>
        </w:rPr>
        <w:t>This job profile should not be viewed as a legal document or a set of conditions of service and it can be reviewed at any time in light of the needs of Stoke on Trent College.   Thi</w:t>
      </w:r>
      <w:r w:rsidR="00CA066B">
        <w:rPr>
          <w:sz w:val="20"/>
          <w:szCs w:val="20"/>
        </w:rPr>
        <w:t>s job is correct as of November</w:t>
      </w:r>
      <w:bookmarkStart w:id="0" w:name="_GoBack"/>
      <w:bookmarkEnd w:id="0"/>
      <w:r>
        <w:rPr>
          <w:sz w:val="20"/>
          <w:szCs w:val="20"/>
        </w:rPr>
        <w:t xml:space="preserve"> 2019. </w:t>
      </w:r>
      <w:r w:rsidRPr="000B11AF">
        <w:rPr>
          <w:sz w:val="20"/>
          <w:szCs w:val="20"/>
        </w:rPr>
        <w:t>It will be updated in consultation with the post holder through the PDR process as and when circumstances change.</w:t>
      </w:r>
    </w:p>
    <w:p w:rsidR="00C23E1C" w:rsidRPr="000B11AF" w:rsidRDefault="00C23E1C" w:rsidP="00C23E1C">
      <w:pPr>
        <w:rPr>
          <w:sz w:val="20"/>
          <w:szCs w:val="20"/>
        </w:rPr>
      </w:pPr>
    </w:p>
    <w:p w:rsidR="00C23E1C" w:rsidRPr="000B11AF" w:rsidRDefault="00C23E1C" w:rsidP="00C23E1C">
      <w:pPr>
        <w:rPr>
          <w:sz w:val="20"/>
          <w:szCs w:val="20"/>
        </w:rPr>
      </w:pPr>
      <w:bookmarkStart w:id="1" w:name="OLE_LINK2"/>
      <w:bookmarkStart w:id="2" w:name="OLE_LINK1"/>
      <w:r w:rsidRPr="000B11AF">
        <w:rPr>
          <w:sz w:val="20"/>
          <w:szCs w:val="20"/>
        </w:rPr>
        <w:t>Stoke-on-Trent College is seeking to promote the employment of disabled people and will make any adjustments considered reasonable to the above duties under the terms of the Equality Act 2010</w:t>
      </w:r>
      <w:r w:rsidRPr="000B11AF">
        <w:rPr>
          <w:sz w:val="20"/>
          <w:szCs w:val="20"/>
        </w:rPr>
        <w:fldChar w:fldCharType="begin"/>
      </w:r>
      <w:r w:rsidRPr="000B11AF">
        <w:rPr>
          <w:sz w:val="20"/>
          <w:szCs w:val="20"/>
        </w:rPr>
        <w:instrText xml:space="preserve"> XE "Disability Discrimination Act 1995" </w:instrText>
      </w:r>
      <w:r w:rsidRPr="000B11AF">
        <w:rPr>
          <w:sz w:val="20"/>
          <w:szCs w:val="20"/>
        </w:rPr>
        <w:fldChar w:fldCharType="end"/>
      </w:r>
      <w:r w:rsidRPr="000B11AF">
        <w:rPr>
          <w:sz w:val="20"/>
          <w:szCs w:val="20"/>
        </w:rPr>
        <w:t xml:space="preserve"> to accommodate a suitable candidate with a disability</w:t>
      </w:r>
      <w:r w:rsidRPr="000B11AF">
        <w:rPr>
          <w:sz w:val="20"/>
          <w:szCs w:val="20"/>
        </w:rPr>
        <w:fldChar w:fldCharType="begin"/>
      </w:r>
      <w:r w:rsidRPr="000B11AF">
        <w:rPr>
          <w:sz w:val="20"/>
          <w:szCs w:val="20"/>
        </w:rPr>
        <w:instrText xml:space="preserve"> XE "Candidate(s), disabled" </w:instrText>
      </w:r>
      <w:r w:rsidRPr="000B11AF">
        <w:rPr>
          <w:sz w:val="20"/>
          <w:szCs w:val="20"/>
        </w:rPr>
        <w:fldChar w:fldCharType="end"/>
      </w:r>
      <w:r w:rsidRPr="000B11AF">
        <w:rPr>
          <w:sz w:val="20"/>
          <w:szCs w:val="20"/>
        </w:rPr>
        <w:t>.</w:t>
      </w:r>
      <w:bookmarkEnd w:id="1"/>
      <w:bookmarkEnd w:id="2"/>
    </w:p>
    <w:p w:rsidR="00C23E1C" w:rsidRPr="00C23E1C" w:rsidRDefault="00C23E1C" w:rsidP="00C23E1C">
      <w:pPr>
        <w:rPr>
          <w:sz w:val="20"/>
          <w:szCs w:val="20"/>
        </w:rPr>
      </w:pPr>
    </w:p>
    <w:p w:rsidR="00E552FD" w:rsidRPr="00CE3F75" w:rsidRDefault="00E552FD" w:rsidP="004661C3">
      <w:pPr>
        <w:pStyle w:val="ListParagraph"/>
        <w:ind w:left="360"/>
        <w:rPr>
          <w:sz w:val="20"/>
          <w:szCs w:val="20"/>
        </w:rPr>
      </w:pPr>
      <w:r>
        <w:rPr>
          <w:sz w:val="20"/>
          <w:szCs w:val="20"/>
        </w:rPr>
        <w:t xml:space="preserve"> </w:t>
      </w:r>
    </w:p>
    <w:p w:rsidR="00CB2A5A" w:rsidRDefault="00CB2A5A"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C23E1C" w:rsidRDefault="00C23E1C" w:rsidP="00CE3F75">
      <w:pPr>
        <w:rPr>
          <w:sz w:val="20"/>
          <w:szCs w:val="20"/>
        </w:rPr>
      </w:pPr>
    </w:p>
    <w:p w:rsidR="00DC10C8" w:rsidRDefault="00DC10C8" w:rsidP="003606F0">
      <w:pPr>
        <w:rPr>
          <w:sz w:val="20"/>
          <w:szCs w:val="20"/>
        </w:rPr>
      </w:pPr>
    </w:p>
    <w:p w:rsidR="003606F0" w:rsidRDefault="003606F0" w:rsidP="003606F0"/>
    <w:p w:rsidR="002309A3" w:rsidRDefault="002309A3">
      <w:pPr>
        <w:rPr>
          <w:b/>
          <w:sz w:val="20"/>
          <w:szCs w:val="20"/>
          <w:u w:val="single"/>
        </w:rPr>
      </w:pPr>
    </w:p>
    <w:p w:rsidR="0081623F" w:rsidRDefault="0081623F" w:rsidP="0081623F">
      <w:pPr>
        <w:jc w:val="center"/>
        <w:rPr>
          <w:b/>
          <w:sz w:val="20"/>
          <w:szCs w:val="20"/>
          <w:u w:val="single"/>
        </w:rPr>
      </w:pPr>
      <w:r w:rsidRPr="00577B91">
        <w:rPr>
          <w:b/>
          <w:sz w:val="20"/>
          <w:szCs w:val="20"/>
          <w:u w:val="single"/>
        </w:rPr>
        <w:t>Person Specification</w:t>
      </w:r>
    </w:p>
    <w:p w:rsidR="000C418B" w:rsidRPr="000C418B" w:rsidRDefault="000C418B" w:rsidP="000C418B">
      <w:pPr>
        <w:rPr>
          <w:b/>
          <w:sz w:val="16"/>
          <w:szCs w:val="16"/>
          <w:u w:val="single"/>
        </w:rPr>
      </w:pPr>
      <w:r w:rsidRPr="000C418B">
        <w:rPr>
          <w:b/>
          <w:sz w:val="16"/>
          <w:szCs w:val="16"/>
          <w:u w:val="single"/>
        </w:rPr>
        <w:t>Evidence Key</w:t>
      </w:r>
    </w:p>
    <w:p w:rsidR="000C418B" w:rsidRPr="000C418B" w:rsidRDefault="000C418B" w:rsidP="000C418B">
      <w:pPr>
        <w:rPr>
          <w:b/>
          <w:bCs/>
          <w:sz w:val="16"/>
          <w:szCs w:val="16"/>
          <w:u w:val="single"/>
        </w:rPr>
      </w:pPr>
    </w:p>
    <w:tbl>
      <w:tblPr>
        <w:tblW w:w="2093" w:type="dxa"/>
        <w:tblLayout w:type="fixed"/>
        <w:tblCellMar>
          <w:left w:w="0" w:type="dxa"/>
          <w:right w:w="0" w:type="dxa"/>
        </w:tblCellMar>
        <w:tblLook w:val="04A0" w:firstRow="1" w:lastRow="0" w:firstColumn="1" w:lastColumn="0" w:noHBand="0" w:noVBand="1"/>
      </w:tblPr>
      <w:tblGrid>
        <w:gridCol w:w="675"/>
        <w:gridCol w:w="1418"/>
      </w:tblGrid>
      <w:tr w:rsidR="000C418B" w:rsidRPr="000C418B" w:rsidTr="004E7AF0">
        <w:tc>
          <w:tcPr>
            <w:tcW w:w="675"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0C418B" w:rsidRPr="000C418B" w:rsidRDefault="000C418B" w:rsidP="000C418B">
            <w:pPr>
              <w:rPr>
                <w:rFonts w:eastAsia="Calibri"/>
                <w:b/>
                <w:bCs/>
                <w:sz w:val="16"/>
                <w:szCs w:val="16"/>
              </w:rPr>
            </w:pPr>
            <w:r w:rsidRPr="000C418B">
              <w:rPr>
                <w:b/>
                <w:bCs/>
                <w:sz w:val="16"/>
                <w:szCs w:val="16"/>
              </w:rPr>
              <w:t>A  =</w:t>
            </w:r>
          </w:p>
        </w:tc>
        <w:tc>
          <w:tcPr>
            <w:tcW w:w="1418"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rsidR="000C418B" w:rsidRPr="000C418B" w:rsidRDefault="000C418B" w:rsidP="000C418B">
            <w:pPr>
              <w:rPr>
                <w:rFonts w:eastAsia="Calibri"/>
                <w:sz w:val="16"/>
                <w:szCs w:val="16"/>
              </w:rPr>
            </w:pPr>
            <w:r w:rsidRPr="000C418B">
              <w:rPr>
                <w:sz w:val="16"/>
                <w:szCs w:val="16"/>
              </w:rPr>
              <w:t>Application</w:t>
            </w:r>
          </w:p>
        </w:tc>
      </w:tr>
      <w:tr w:rsidR="000C418B" w:rsidRPr="000C418B" w:rsidTr="004E7AF0">
        <w:tc>
          <w:tcPr>
            <w:tcW w:w="675"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0C418B" w:rsidRPr="000C418B" w:rsidRDefault="000C418B" w:rsidP="000C418B">
            <w:pPr>
              <w:rPr>
                <w:rFonts w:eastAsia="Calibri"/>
                <w:b/>
                <w:bCs/>
                <w:sz w:val="16"/>
                <w:szCs w:val="16"/>
              </w:rPr>
            </w:pPr>
            <w:r w:rsidRPr="000C418B">
              <w:rPr>
                <w:b/>
                <w:bCs/>
                <w:sz w:val="16"/>
                <w:szCs w:val="16"/>
              </w:rPr>
              <w:t>I   =</w:t>
            </w:r>
          </w:p>
        </w:tc>
        <w:tc>
          <w:tcPr>
            <w:tcW w:w="141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rsidR="000C418B" w:rsidRPr="000C418B" w:rsidRDefault="000C418B" w:rsidP="000C418B">
            <w:pPr>
              <w:rPr>
                <w:rFonts w:eastAsia="Calibri"/>
                <w:sz w:val="16"/>
                <w:szCs w:val="16"/>
              </w:rPr>
            </w:pPr>
            <w:r w:rsidRPr="000C418B">
              <w:rPr>
                <w:sz w:val="16"/>
                <w:szCs w:val="16"/>
              </w:rPr>
              <w:t>Interview</w:t>
            </w:r>
          </w:p>
        </w:tc>
      </w:tr>
      <w:tr w:rsidR="000C418B" w:rsidRPr="000C418B" w:rsidTr="004E7AF0">
        <w:tc>
          <w:tcPr>
            <w:tcW w:w="675"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0C418B" w:rsidRPr="000C418B" w:rsidRDefault="000C418B" w:rsidP="000C418B">
            <w:pPr>
              <w:rPr>
                <w:rFonts w:eastAsia="Calibri"/>
                <w:b/>
                <w:bCs/>
                <w:sz w:val="16"/>
                <w:szCs w:val="16"/>
              </w:rPr>
            </w:pPr>
            <w:r w:rsidRPr="000C418B">
              <w:rPr>
                <w:b/>
                <w:bCs/>
                <w:sz w:val="16"/>
                <w:szCs w:val="16"/>
              </w:rPr>
              <w:t>R  =</w:t>
            </w:r>
          </w:p>
        </w:tc>
        <w:tc>
          <w:tcPr>
            <w:tcW w:w="141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rsidR="000C418B" w:rsidRPr="000C418B" w:rsidRDefault="000C418B" w:rsidP="000C418B">
            <w:pPr>
              <w:rPr>
                <w:rFonts w:eastAsia="Calibri"/>
                <w:sz w:val="16"/>
                <w:szCs w:val="16"/>
              </w:rPr>
            </w:pPr>
            <w:r w:rsidRPr="000C418B">
              <w:rPr>
                <w:sz w:val="16"/>
                <w:szCs w:val="16"/>
              </w:rPr>
              <w:t>References</w:t>
            </w:r>
          </w:p>
        </w:tc>
      </w:tr>
      <w:tr w:rsidR="000C418B" w:rsidRPr="000C418B" w:rsidTr="004E7AF0">
        <w:trPr>
          <w:trHeight w:val="177"/>
        </w:trPr>
        <w:tc>
          <w:tcPr>
            <w:tcW w:w="675"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0C418B" w:rsidRPr="000C418B" w:rsidRDefault="000C418B" w:rsidP="000C418B">
            <w:pPr>
              <w:rPr>
                <w:b/>
                <w:bCs/>
                <w:sz w:val="16"/>
                <w:szCs w:val="16"/>
              </w:rPr>
            </w:pPr>
            <w:r w:rsidRPr="000C418B">
              <w:rPr>
                <w:b/>
                <w:bCs/>
                <w:sz w:val="16"/>
                <w:szCs w:val="16"/>
              </w:rPr>
              <w:t>C  =</w:t>
            </w:r>
          </w:p>
        </w:tc>
        <w:tc>
          <w:tcPr>
            <w:tcW w:w="141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rsidR="000C418B" w:rsidRPr="000C418B" w:rsidRDefault="000C418B" w:rsidP="000C418B">
            <w:pPr>
              <w:rPr>
                <w:sz w:val="16"/>
                <w:szCs w:val="16"/>
              </w:rPr>
            </w:pPr>
            <w:r w:rsidRPr="000C418B">
              <w:rPr>
                <w:sz w:val="16"/>
                <w:szCs w:val="16"/>
              </w:rPr>
              <w:t>Certificate</w:t>
            </w:r>
          </w:p>
        </w:tc>
      </w:tr>
      <w:tr w:rsidR="000C418B" w:rsidRPr="000C418B" w:rsidTr="004E7AF0">
        <w:trPr>
          <w:trHeight w:val="177"/>
        </w:trPr>
        <w:tc>
          <w:tcPr>
            <w:tcW w:w="675"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0C418B" w:rsidRPr="000C418B" w:rsidRDefault="000C418B" w:rsidP="000C418B">
            <w:pPr>
              <w:rPr>
                <w:rFonts w:eastAsia="Calibri"/>
                <w:b/>
                <w:bCs/>
                <w:sz w:val="16"/>
                <w:szCs w:val="16"/>
              </w:rPr>
            </w:pPr>
            <w:r w:rsidRPr="000C418B">
              <w:rPr>
                <w:b/>
                <w:bCs/>
                <w:sz w:val="16"/>
                <w:szCs w:val="16"/>
              </w:rPr>
              <w:t>M  =</w:t>
            </w:r>
          </w:p>
        </w:tc>
        <w:tc>
          <w:tcPr>
            <w:tcW w:w="141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rsidR="000C418B" w:rsidRPr="000C418B" w:rsidRDefault="000C418B" w:rsidP="000C418B">
            <w:pPr>
              <w:rPr>
                <w:rFonts w:eastAsia="Calibri"/>
                <w:sz w:val="16"/>
                <w:szCs w:val="16"/>
              </w:rPr>
            </w:pPr>
            <w:r w:rsidRPr="000C418B">
              <w:rPr>
                <w:sz w:val="16"/>
                <w:szCs w:val="16"/>
              </w:rPr>
              <w:t>Micro session</w:t>
            </w:r>
          </w:p>
        </w:tc>
      </w:tr>
      <w:tr w:rsidR="000C418B" w:rsidRPr="000C418B" w:rsidTr="004E7AF0">
        <w:trPr>
          <w:trHeight w:val="198"/>
        </w:trPr>
        <w:tc>
          <w:tcPr>
            <w:tcW w:w="675"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0C418B" w:rsidRPr="000C418B" w:rsidRDefault="000C418B" w:rsidP="000C418B">
            <w:pPr>
              <w:rPr>
                <w:rFonts w:eastAsia="Calibri"/>
                <w:b/>
                <w:bCs/>
                <w:sz w:val="16"/>
                <w:szCs w:val="16"/>
              </w:rPr>
            </w:pPr>
            <w:r w:rsidRPr="000C418B">
              <w:rPr>
                <w:b/>
                <w:bCs/>
                <w:sz w:val="16"/>
                <w:szCs w:val="16"/>
              </w:rPr>
              <w:t>P  =</w:t>
            </w:r>
          </w:p>
        </w:tc>
        <w:tc>
          <w:tcPr>
            <w:tcW w:w="141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rsidR="000C418B" w:rsidRPr="000C418B" w:rsidRDefault="000C418B" w:rsidP="000C418B">
            <w:pPr>
              <w:rPr>
                <w:rFonts w:eastAsia="Calibri"/>
                <w:sz w:val="16"/>
                <w:szCs w:val="16"/>
              </w:rPr>
            </w:pPr>
            <w:r w:rsidRPr="000C418B">
              <w:rPr>
                <w:sz w:val="16"/>
                <w:szCs w:val="16"/>
              </w:rPr>
              <w:t>Presentation</w:t>
            </w:r>
          </w:p>
        </w:tc>
      </w:tr>
      <w:tr w:rsidR="000C418B" w:rsidRPr="000C418B" w:rsidTr="004E7AF0">
        <w:tc>
          <w:tcPr>
            <w:tcW w:w="675"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0C418B" w:rsidRPr="000C418B" w:rsidRDefault="000C418B" w:rsidP="000C418B">
            <w:pPr>
              <w:rPr>
                <w:b/>
                <w:bCs/>
                <w:sz w:val="16"/>
                <w:szCs w:val="16"/>
              </w:rPr>
            </w:pPr>
          </w:p>
        </w:tc>
        <w:tc>
          <w:tcPr>
            <w:tcW w:w="141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rsidR="000C418B" w:rsidRPr="000C418B" w:rsidRDefault="000C418B" w:rsidP="000C418B">
            <w:pPr>
              <w:rPr>
                <w:sz w:val="16"/>
                <w:szCs w:val="16"/>
              </w:rPr>
            </w:pPr>
          </w:p>
        </w:tc>
      </w:tr>
      <w:tr w:rsidR="000C418B" w:rsidRPr="000C418B" w:rsidTr="004E7AF0">
        <w:tc>
          <w:tcPr>
            <w:tcW w:w="2093" w:type="dxa"/>
            <w:gridSpan w:val="2"/>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0C418B" w:rsidRPr="000C418B" w:rsidRDefault="000C418B" w:rsidP="000C418B">
            <w:pPr>
              <w:rPr>
                <w:rFonts w:eastAsia="Calibri"/>
                <w:sz w:val="16"/>
                <w:szCs w:val="16"/>
              </w:rPr>
            </w:pPr>
            <w:r w:rsidRPr="000C418B">
              <w:rPr>
                <w:sz w:val="16"/>
                <w:szCs w:val="16"/>
              </w:rPr>
              <w:t>Or a combination</w:t>
            </w:r>
          </w:p>
        </w:tc>
      </w:tr>
    </w:tbl>
    <w:p w:rsidR="0081623F" w:rsidRPr="00577B91" w:rsidRDefault="0081623F" w:rsidP="0081623F">
      <w:pPr>
        <w:jc w:val="both"/>
        <w:rPr>
          <w:b/>
          <w:sz w:val="20"/>
          <w:szCs w:val="20"/>
        </w:rPr>
      </w:pPr>
    </w:p>
    <w:p w:rsidR="0081623F" w:rsidRPr="00577B91" w:rsidRDefault="0081623F" w:rsidP="0081623F">
      <w:pPr>
        <w:tabs>
          <w:tab w:val="left" w:pos="1395"/>
        </w:tabs>
        <w:rPr>
          <w:rFonts w:cs="Calibri"/>
          <w:sz w:val="20"/>
          <w:szCs w:val="20"/>
        </w:rPr>
      </w:pPr>
      <w:r w:rsidRPr="00577B91">
        <w:rPr>
          <w:sz w:val="20"/>
          <w:szCs w:val="20"/>
        </w:rPr>
        <w:t>The person appointed should have the following experience and qualities:</w:t>
      </w:r>
    </w:p>
    <w:tbl>
      <w:tblPr>
        <w:tblW w:w="105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276"/>
        <w:gridCol w:w="1276"/>
        <w:gridCol w:w="1613"/>
      </w:tblGrid>
      <w:tr w:rsidR="0081623F" w:rsidRPr="00577B91" w:rsidTr="006268F5">
        <w:trPr>
          <w:trHeight w:val="513"/>
        </w:trPr>
        <w:tc>
          <w:tcPr>
            <w:tcW w:w="6379" w:type="dxa"/>
            <w:shd w:val="clear" w:color="auto" w:fill="B8CCE4"/>
            <w:vAlign w:val="center"/>
          </w:tcPr>
          <w:p w:rsidR="0081623F" w:rsidRPr="00577B91" w:rsidRDefault="0081623F" w:rsidP="00FF78C4">
            <w:pPr>
              <w:pStyle w:val="BodyText"/>
              <w:rPr>
                <w:rFonts w:ascii="Verdana" w:hAnsi="Verdana" w:cs="Calibri"/>
                <w:b/>
                <w:bCs/>
                <w:lang w:val="en-GB"/>
              </w:rPr>
            </w:pPr>
            <w:r w:rsidRPr="00577B91">
              <w:rPr>
                <w:rFonts w:ascii="Verdana" w:hAnsi="Verdana" w:cs="Calibri"/>
                <w:b/>
                <w:bCs/>
                <w:lang w:val="en-GB"/>
              </w:rPr>
              <w:t xml:space="preserve">Knowledge &amp; </w:t>
            </w:r>
            <w:r w:rsidR="00FF78C4">
              <w:rPr>
                <w:rFonts w:ascii="Verdana" w:hAnsi="Verdana" w:cs="Calibri"/>
                <w:b/>
                <w:bCs/>
                <w:lang w:val="en-GB"/>
              </w:rPr>
              <w:t>Experience</w:t>
            </w:r>
          </w:p>
        </w:tc>
        <w:tc>
          <w:tcPr>
            <w:tcW w:w="1276" w:type="dxa"/>
            <w:shd w:val="clear" w:color="auto" w:fill="B8CCE4"/>
            <w:vAlign w:val="center"/>
            <w:hideMark/>
          </w:tcPr>
          <w:p w:rsidR="0081623F" w:rsidRPr="00577B91" w:rsidRDefault="0081623F" w:rsidP="0081623F">
            <w:pPr>
              <w:jc w:val="center"/>
              <w:rPr>
                <w:rFonts w:cs="Calibri"/>
                <w:sz w:val="20"/>
                <w:szCs w:val="20"/>
              </w:rPr>
            </w:pPr>
            <w:r w:rsidRPr="00577B91">
              <w:rPr>
                <w:rFonts w:cs="Calibri"/>
                <w:b/>
                <w:sz w:val="20"/>
                <w:szCs w:val="20"/>
              </w:rPr>
              <w:t>Essential</w:t>
            </w:r>
          </w:p>
        </w:tc>
        <w:tc>
          <w:tcPr>
            <w:tcW w:w="1276" w:type="dxa"/>
            <w:shd w:val="clear" w:color="auto" w:fill="B8CCE4"/>
            <w:vAlign w:val="center"/>
            <w:hideMark/>
          </w:tcPr>
          <w:p w:rsidR="0081623F" w:rsidRPr="00577B91" w:rsidRDefault="0081623F" w:rsidP="0081623F">
            <w:pPr>
              <w:jc w:val="center"/>
              <w:rPr>
                <w:rFonts w:cs="Calibri"/>
                <w:sz w:val="20"/>
                <w:szCs w:val="20"/>
              </w:rPr>
            </w:pPr>
            <w:r w:rsidRPr="00577B91">
              <w:rPr>
                <w:rFonts w:cs="Calibri"/>
                <w:b/>
                <w:sz w:val="20"/>
                <w:szCs w:val="20"/>
              </w:rPr>
              <w:t>Desirable</w:t>
            </w:r>
          </w:p>
        </w:tc>
        <w:tc>
          <w:tcPr>
            <w:tcW w:w="1613" w:type="dxa"/>
            <w:shd w:val="clear" w:color="auto" w:fill="B8CCE4"/>
            <w:vAlign w:val="center"/>
          </w:tcPr>
          <w:p w:rsidR="0081623F" w:rsidRPr="00577B91" w:rsidRDefault="00235CEB" w:rsidP="006268F5">
            <w:pPr>
              <w:jc w:val="center"/>
              <w:rPr>
                <w:rFonts w:cs="Calibri"/>
                <w:b/>
                <w:sz w:val="20"/>
                <w:szCs w:val="20"/>
              </w:rPr>
            </w:pPr>
            <w:r>
              <w:rPr>
                <w:rFonts w:cs="Calibri"/>
                <w:b/>
                <w:sz w:val="20"/>
                <w:szCs w:val="20"/>
              </w:rPr>
              <w:t>Evidence</w:t>
            </w:r>
          </w:p>
        </w:tc>
      </w:tr>
      <w:tr w:rsidR="0081623F" w:rsidRPr="00577B91" w:rsidTr="006268F5">
        <w:trPr>
          <w:trHeight w:val="496"/>
        </w:trPr>
        <w:tc>
          <w:tcPr>
            <w:tcW w:w="6379" w:type="dxa"/>
            <w:vAlign w:val="center"/>
            <w:hideMark/>
          </w:tcPr>
          <w:p w:rsidR="0081623F" w:rsidRPr="009B3256" w:rsidRDefault="009B3256" w:rsidP="00223057">
            <w:pPr>
              <w:pStyle w:val="BodyText"/>
              <w:numPr>
                <w:ilvl w:val="0"/>
                <w:numId w:val="2"/>
              </w:numPr>
              <w:rPr>
                <w:rFonts w:ascii="Verdana" w:hAnsi="Verdana" w:cs="Calibri"/>
                <w:lang w:val="en-GB"/>
              </w:rPr>
            </w:pPr>
            <w:r w:rsidRPr="009B3256">
              <w:rPr>
                <w:lang w:val="en-GB"/>
              </w:rPr>
              <w:t>L</w:t>
            </w:r>
            <w:r w:rsidRPr="009B3256">
              <w:rPr>
                <w:rFonts w:ascii="Verdana" w:hAnsi="Verdana"/>
                <w:lang w:val="en-GB"/>
              </w:rPr>
              <w:t>evel 2 qualification</w:t>
            </w:r>
            <w:r w:rsidR="004255D9">
              <w:rPr>
                <w:rFonts w:ascii="Verdana" w:hAnsi="Verdana"/>
                <w:lang w:val="en-GB"/>
              </w:rPr>
              <w:t>s</w:t>
            </w:r>
            <w:r w:rsidRPr="009B3256">
              <w:rPr>
                <w:rFonts w:ascii="Verdana" w:hAnsi="Verdana"/>
                <w:lang w:val="en-GB"/>
              </w:rPr>
              <w:t xml:space="preserve"> (GCSE A* - C or equivalent) in Maths and English or a willingness to attain these qualifications with the support of the College</w:t>
            </w:r>
            <w:r w:rsidR="002A1EB0">
              <w:rPr>
                <w:rFonts w:ascii="Verdana" w:hAnsi="Verdana"/>
                <w:lang w:val="en-GB"/>
              </w:rPr>
              <w:t>.</w:t>
            </w:r>
          </w:p>
        </w:tc>
        <w:tc>
          <w:tcPr>
            <w:tcW w:w="1276" w:type="dxa"/>
            <w:vAlign w:val="center"/>
            <w:hideMark/>
          </w:tcPr>
          <w:p w:rsidR="0081623F" w:rsidRPr="00C2533F" w:rsidRDefault="0070536A" w:rsidP="0070536A">
            <w:pPr>
              <w:jc w:val="center"/>
              <w:rPr>
                <w:rFonts w:cs="Calibri"/>
                <w:b/>
                <w:sz w:val="20"/>
                <w:szCs w:val="20"/>
              </w:rPr>
            </w:pPr>
            <w:r w:rsidRPr="00C2533F">
              <w:rPr>
                <w:b/>
                <w:sz w:val="20"/>
                <w:szCs w:val="20"/>
              </w:rPr>
              <w:sym w:font="Wingdings" w:char="F0FC"/>
            </w:r>
          </w:p>
        </w:tc>
        <w:tc>
          <w:tcPr>
            <w:tcW w:w="1276" w:type="dxa"/>
            <w:vAlign w:val="center"/>
          </w:tcPr>
          <w:p w:rsidR="0081623F" w:rsidRPr="00C2533F" w:rsidRDefault="0081623F" w:rsidP="00501F7F">
            <w:pPr>
              <w:jc w:val="center"/>
              <w:rPr>
                <w:rFonts w:cs="Calibri"/>
                <w:b/>
                <w:sz w:val="20"/>
                <w:szCs w:val="20"/>
              </w:rPr>
            </w:pPr>
          </w:p>
        </w:tc>
        <w:tc>
          <w:tcPr>
            <w:tcW w:w="1613" w:type="dxa"/>
            <w:vAlign w:val="center"/>
          </w:tcPr>
          <w:p w:rsidR="0081623F" w:rsidRPr="00C2533F" w:rsidRDefault="00A11424" w:rsidP="00997105">
            <w:pPr>
              <w:jc w:val="center"/>
              <w:rPr>
                <w:rFonts w:cs="Calibri"/>
                <w:sz w:val="20"/>
                <w:szCs w:val="20"/>
              </w:rPr>
            </w:pPr>
            <w:r w:rsidRPr="00C2533F">
              <w:rPr>
                <w:rFonts w:cs="Calibri"/>
                <w:sz w:val="20"/>
                <w:szCs w:val="20"/>
              </w:rPr>
              <w:t>A</w:t>
            </w:r>
            <w:r w:rsidR="00F976F1">
              <w:rPr>
                <w:rFonts w:cs="Calibri"/>
                <w:sz w:val="20"/>
                <w:szCs w:val="20"/>
              </w:rPr>
              <w:t>,C</w:t>
            </w:r>
          </w:p>
        </w:tc>
      </w:tr>
      <w:tr w:rsidR="00831613" w:rsidRPr="00577B91" w:rsidTr="002A1EB0">
        <w:trPr>
          <w:trHeight w:val="605"/>
        </w:trPr>
        <w:tc>
          <w:tcPr>
            <w:tcW w:w="6379" w:type="dxa"/>
            <w:vAlign w:val="center"/>
          </w:tcPr>
          <w:p w:rsidR="007215E7" w:rsidRDefault="007215E7" w:rsidP="007215E7">
            <w:pPr>
              <w:rPr>
                <w:rFonts w:ascii="Arial" w:hAnsi="Arial"/>
                <w:b/>
              </w:rPr>
            </w:pPr>
          </w:p>
          <w:p w:rsidR="00831613" w:rsidRPr="0070536A" w:rsidRDefault="00785C29" w:rsidP="002734D2">
            <w:pPr>
              <w:numPr>
                <w:ilvl w:val="0"/>
                <w:numId w:val="2"/>
              </w:numPr>
              <w:rPr>
                <w:sz w:val="20"/>
                <w:szCs w:val="20"/>
              </w:rPr>
            </w:pPr>
            <w:r>
              <w:rPr>
                <w:sz w:val="20"/>
                <w:szCs w:val="20"/>
              </w:rPr>
              <w:t>Hold Award in Education &amp; Training qualification or equivalent, or be prepared to work towards this</w:t>
            </w:r>
            <w:r w:rsidR="002A1EB0">
              <w:rPr>
                <w:sz w:val="20"/>
                <w:szCs w:val="20"/>
              </w:rPr>
              <w:t>.</w:t>
            </w:r>
          </w:p>
        </w:tc>
        <w:tc>
          <w:tcPr>
            <w:tcW w:w="1276" w:type="dxa"/>
            <w:vAlign w:val="center"/>
          </w:tcPr>
          <w:p w:rsidR="00831613" w:rsidRPr="00C2533F" w:rsidRDefault="004255D9" w:rsidP="00501F7F">
            <w:pPr>
              <w:jc w:val="center"/>
              <w:rPr>
                <w:b/>
                <w:sz w:val="20"/>
                <w:szCs w:val="20"/>
              </w:rPr>
            </w:pPr>
            <w:r w:rsidRPr="00C2533F">
              <w:rPr>
                <w:b/>
                <w:sz w:val="20"/>
                <w:szCs w:val="20"/>
              </w:rPr>
              <w:sym w:font="Wingdings" w:char="F0FC"/>
            </w:r>
          </w:p>
        </w:tc>
        <w:tc>
          <w:tcPr>
            <w:tcW w:w="1276" w:type="dxa"/>
            <w:vAlign w:val="center"/>
          </w:tcPr>
          <w:p w:rsidR="00831613" w:rsidRPr="00C2533F" w:rsidRDefault="00831613" w:rsidP="004255D9">
            <w:pPr>
              <w:rPr>
                <w:rFonts w:cs="Calibri"/>
                <w:b/>
                <w:sz w:val="20"/>
                <w:szCs w:val="20"/>
              </w:rPr>
            </w:pPr>
          </w:p>
        </w:tc>
        <w:tc>
          <w:tcPr>
            <w:tcW w:w="1613" w:type="dxa"/>
            <w:vAlign w:val="center"/>
          </w:tcPr>
          <w:p w:rsidR="00831613" w:rsidRPr="00C2533F" w:rsidRDefault="00852F33" w:rsidP="00B65DFB">
            <w:pPr>
              <w:jc w:val="center"/>
              <w:rPr>
                <w:sz w:val="20"/>
                <w:szCs w:val="20"/>
              </w:rPr>
            </w:pPr>
            <w:r w:rsidRPr="00C2533F">
              <w:rPr>
                <w:sz w:val="20"/>
                <w:szCs w:val="20"/>
              </w:rPr>
              <w:t>A,</w:t>
            </w:r>
            <w:r w:rsidR="00B65DFB">
              <w:rPr>
                <w:sz w:val="20"/>
                <w:szCs w:val="20"/>
              </w:rPr>
              <w:t>C</w:t>
            </w:r>
          </w:p>
        </w:tc>
      </w:tr>
      <w:tr w:rsidR="00381893" w:rsidRPr="00577B91" w:rsidTr="006268F5">
        <w:trPr>
          <w:trHeight w:val="496"/>
        </w:trPr>
        <w:tc>
          <w:tcPr>
            <w:tcW w:w="6379" w:type="dxa"/>
            <w:vAlign w:val="center"/>
          </w:tcPr>
          <w:p w:rsidR="00381893" w:rsidRPr="001F1CB3" w:rsidRDefault="007215E7" w:rsidP="007215E7">
            <w:pPr>
              <w:pStyle w:val="BodyText"/>
              <w:numPr>
                <w:ilvl w:val="0"/>
                <w:numId w:val="2"/>
              </w:numPr>
              <w:rPr>
                <w:rFonts w:ascii="Verdana" w:hAnsi="Verdana" w:cs="Calibri"/>
                <w:bCs/>
                <w:lang w:val="en-GB"/>
              </w:rPr>
            </w:pPr>
            <w:r w:rsidRPr="007215E7">
              <w:rPr>
                <w:rFonts w:ascii="Verdana" w:hAnsi="Verdana"/>
                <w:lang w:val="en-GB"/>
              </w:rPr>
              <w:t>A high level of interpersonal and communication skills with the ability to communicate effectively with a wide range of audiences</w:t>
            </w:r>
            <w:r w:rsidR="003D41D4">
              <w:rPr>
                <w:rFonts w:ascii="Verdana" w:hAnsi="Verdana"/>
                <w:lang w:val="en-GB"/>
              </w:rPr>
              <w:t>.</w:t>
            </w:r>
          </w:p>
        </w:tc>
        <w:tc>
          <w:tcPr>
            <w:tcW w:w="1276" w:type="dxa"/>
            <w:vAlign w:val="center"/>
          </w:tcPr>
          <w:p w:rsidR="00381893" w:rsidRPr="00C2533F" w:rsidRDefault="00B65DFB" w:rsidP="00381893">
            <w:pPr>
              <w:jc w:val="center"/>
              <w:rPr>
                <w:b/>
                <w:sz w:val="20"/>
                <w:szCs w:val="20"/>
              </w:rPr>
            </w:pPr>
            <w:r w:rsidRPr="00C2533F">
              <w:rPr>
                <w:b/>
                <w:sz w:val="20"/>
                <w:szCs w:val="20"/>
              </w:rPr>
              <w:sym w:font="Wingdings" w:char="F0FC"/>
            </w:r>
          </w:p>
        </w:tc>
        <w:tc>
          <w:tcPr>
            <w:tcW w:w="1276" w:type="dxa"/>
            <w:vAlign w:val="center"/>
          </w:tcPr>
          <w:p w:rsidR="00381893" w:rsidRPr="00C2533F" w:rsidRDefault="00381893" w:rsidP="00381893">
            <w:pPr>
              <w:jc w:val="center"/>
              <w:rPr>
                <w:rFonts w:cs="Calibri"/>
                <w:b/>
                <w:sz w:val="20"/>
                <w:szCs w:val="20"/>
              </w:rPr>
            </w:pPr>
          </w:p>
        </w:tc>
        <w:tc>
          <w:tcPr>
            <w:tcW w:w="1613" w:type="dxa"/>
            <w:vAlign w:val="center"/>
          </w:tcPr>
          <w:p w:rsidR="00381893" w:rsidRPr="00C2533F" w:rsidRDefault="007215E7" w:rsidP="00B65DFB">
            <w:pPr>
              <w:jc w:val="center"/>
              <w:rPr>
                <w:rFonts w:cs="Calibri"/>
                <w:sz w:val="20"/>
                <w:szCs w:val="20"/>
              </w:rPr>
            </w:pPr>
            <w:r>
              <w:rPr>
                <w:rFonts w:cs="Calibri"/>
                <w:sz w:val="20"/>
                <w:szCs w:val="20"/>
              </w:rPr>
              <w:t>A,</w:t>
            </w:r>
            <w:r w:rsidR="00381893" w:rsidRPr="00C2533F">
              <w:rPr>
                <w:rFonts w:cs="Calibri"/>
                <w:sz w:val="20"/>
                <w:szCs w:val="20"/>
              </w:rPr>
              <w:t>I</w:t>
            </w:r>
          </w:p>
        </w:tc>
      </w:tr>
      <w:tr w:rsidR="000020F0" w:rsidRPr="00577B91" w:rsidTr="006268F5">
        <w:trPr>
          <w:trHeight w:val="496"/>
        </w:trPr>
        <w:tc>
          <w:tcPr>
            <w:tcW w:w="6379" w:type="dxa"/>
            <w:vAlign w:val="center"/>
          </w:tcPr>
          <w:p w:rsidR="00C92FCC" w:rsidRPr="001F1CB3" w:rsidRDefault="007215E7" w:rsidP="007215E7">
            <w:pPr>
              <w:pStyle w:val="ListParagraph"/>
              <w:numPr>
                <w:ilvl w:val="0"/>
                <w:numId w:val="2"/>
              </w:numPr>
              <w:rPr>
                <w:rFonts w:cs="Calibri"/>
                <w:bCs/>
                <w:sz w:val="20"/>
                <w:szCs w:val="20"/>
              </w:rPr>
            </w:pPr>
            <w:r w:rsidRPr="007215E7">
              <w:rPr>
                <w:rFonts w:cs="Calibri"/>
                <w:bCs/>
                <w:sz w:val="20"/>
                <w:szCs w:val="20"/>
              </w:rPr>
              <w:t>Experience of working in an Academic Library, open learning environment or supporting learners/learning</w:t>
            </w:r>
            <w:r w:rsidR="003D41D4">
              <w:rPr>
                <w:rFonts w:cs="Calibri"/>
                <w:bCs/>
                <w:sz w:val="20"/>
                <w:szCs w:val="20"/>
              </w:rPr>
              <w:t>.</w:t>
            </w:r>
          </w:p>
        </w:tc>
        <w:tc>
          <w:tcPr>
            <w:tcW w:w="1276" w:type="dxa"/>
          </w:tcPr>
          <w:p w:rsidR="000020F0" w:rsidRPr="00C2533F" w:rsidRDefault="000020F0" w:rsidP="000020F0">
            <w:pPr>
              <w:jc w:val="center"/>
              <w:rPr>
                <w:sz w:val="20"/>
                <w:szCs w:val="20"/>
              </w:rPr>
            </w:pPr>
          </w:p>
        </w:tc>
        <w:tc>
          <w:tcPr>
            <w:tcW w:w="1276" w:type="dxa"/>
            <w:vAlign w:val="center"/>
          </w:tcPr>
          <w:p w:rsidR="000020F0" w:rsidRPr="00C2533F" w:rsidRDefault="003D41D4" w:rsidP="000020F0">
            <w:pPr>
              <w:jc w:val="center"/>
              <w:rPr>
                <w:rFonts w:cs="Calibri"/>
                <w:b/>
                <w:sz w:val="20"/>
                <w:szCs w:val="20"/>
              </w:rPr>
            </w:pPr>
            <w:r w:rsidRPr="00C2533F">
              <w:rPr>
                <w:b/>
                <w:sz w:val="20"/>
                <w:szCs w:val="20"/>
              </w:rPr>
              <w:sym w:font="Wingdings" w:char="F0FC"/>
            </w:r>
          </w:p>
        </w:tc>
        <w:tc>
          <w:tcPr>
            <w:tcW w:w="1613" w:type="dxa"/>
            <w:vAlign w:val="center"/>
          </w:tcPr>
          <w:p w:rsidR="000020F0" w:rsidRPr="00C2533F" w:rsidRDefault="000020F0" w:rsidP="006268F5">
            <w:pPr>
              <w:jc w:val="center"/>
              <w:rPr>
                <w:sz w:val="20"/>
                <w:szCs w:val="20"/>
              </w:rPr>
            </w:pPr>
            <w:r w:rsidRPr="00C2533F">
              <w:rPr>
                <w:rFonts w:cs="Calibri"/>
                <w:sz w:val="20"/>
                <w:szCs w:val="20"/>
              </w:rPr>
              <w:t>A,I</w:t>
            </w:r>
          </w:p>
        </w:tc>
      </w:tr>
      <w:tr w:rsidR="00533BA8" w:rsidRPr="00577B91" w:rsidTr="006268F5">
        <w:trPr>
          <w:trHeight w:val="496"/>
        </w:trPr>
        <w:tc>
          <w:tcPr>
            <w:tcW w:w="6379" w:type="dxa"/>
            <w:vAlign w:val="center"/>
          </w:tcPr>
          <w:p w:rsidR="00533BA8" w:rsidRPr="001F1CB3" w:rsidRDefault="003D41D4" w:rsidP="003D41D4">
            <w:pPr>
              <w:numPr>
                <w:ilvl w:val="0"/>
                <w:numId w:val="2"/>
              </w:numPr>
              <w:rPr>
                <w:sz w:val="20"/>
                <w:szCs w:val="20"/>
              </w:rPr>
            </w:pPr>
            <w:r w:rsidRPr="003D41D4">
              <w:rPr>
                <w:sz w:val="20"/>
                <w:szCs w:val="20"/>
              </w:rPr>
              <w:t>Self-motivated with good organisational skills, the ability to work on own initiative and calmly under pressure</w:t>
            </w:r>
            <w:r>
              <w:rPr>
                <w:sz w:val="20"/>
                <w:szCs w:val="20"/>
              </w:rPr>
              <w:t>.</w:t>
            </w:r>
          </w:p>
        </w:tc>
        <w:tc>
          <w:tcPr>
            <w:tcW w:w="1276" w:type="dxa"/>
          </w:tcPr>
          <w:p w:rsidR="00533BA8" w:rsidRPr="00C2533F" w:rsidRDefault="00533BA8" w:rsidP="00533BA8">
            <w:pPr>
              <w:jc w:val="center"/>
              <w:rPr>
                <w:sz w:val="20"/>
                <w:szCs w:val="20"/>
              </w:rPr>
            </w:pPr>
            <w:r w:rsidRPr="00C2533F">
              <w:rPr>
                <w:b/>
                <w:sz w:val="20"/>
                <w:szCs w:val="20"/>
              </w:rPr>
              <w:sym w:font="Wingdings" w:char="F0FC"/>
            </w:r>
          </w:p>
        </w:tc>
        <w:tc>
          <w:tcPr>
            <w:tcW w:w="1276" w:type="dxa"/>
            <w:vAlign w:val="center"/>
          </w:tcPr>
          <w:p w:rsidR="00533BA8" w:rsidRPr="00C2533F" w:rsidRDefault="00533BA8" w:rsidP="00533BA8">
            <w:pPr>
              <w:jc w:val="center"/>
              <w:rPr>
                <w:rFonts w:cs="Calibri"/>
                <w:b/>
                <w:sz w:val="20"/>
                <w:szCs w:val="20"/>
              </w:rPr>
            </w:pPr>
          </w:p>
        </w:tc>
        <w:tc>
          <w:tcPr>
            <w:tcW w:w="1613" w:type="dxa"/>
            <w:vAlign w:val="center"/>
          </w:tcPr>
          <w:p w:rsidR="00533BA8" w:rsidRPr="00C2533F" w:rsidRDefault="00533BA8" w:rsidP="00533BA8">
            <w:pPr>
              <w:jc w:val="center"/>
              <w:rPr>
                <w:rFonts w:cs="Calibri"/>
                <w:sz w:val="20"/>
                <w:szCs w:val="20"/>
              </w:rPr>
            </w:pPr>
            <w:r w:rsidRPr="00C2533F">
              <w:rPr>
                <w:rFonts w:cs="Calibri"/>
                <w:sz w:val="20"/>
                <w:szCs w:val="20"/>
              </w:rPr>
              <w:t>A,I</w:t>
            </w:r>
          </w:p>
        </w:tc>
      </w:tr>
      <w:tr w:rsidR="00E877BF" w:rsidRPr="00577B91" w:rsidTr="006268F5">
        <w:trPr>
          <w:trHeight w:val="496"/>
        </w:trPr>
        <w:tc>
          <w:tcPr>
            <w:tcW w:w="6379" w:type="dxa"/>
            <w:vAlign w:val="center"/>
          </w:tcPr>
          <w:p w:rsidR="00E877BF" w:rsidRDefault="003D41D4" w:rsidP="003D41D4">
            <w:pPr>
              <w:numPr>
                <w:ilvl w:val="0"/>
                <w:numId w:val="2"/>
              </w:numPr>
              <w:rPr>
                <w:sz w:val="20"/>
                <w:szCs w:val="20"/>
              </w:rPr>
            </w:pPr>
            <w:r w:rsidRPr="003D41D4">
              <w:rPr>
                <w:sz w:val="20"/>
                <w:szCs w:val="20"/>
              </w:rPr>
              <w:t>Reliable, flexible (e.g. varied duties, place of work &amp; hours, including evenings) and able to work as a member of a team</w:t>
            </w:r>
          </w:p>
        </w:tc>
        <w:tc>
          <w:tcPr>
            <w:tcW w:w="1276" w:type="dxa"/>
          </w:tcPr>
          <w:p w:rsidR="00E877BF" w:rsidRDefault="00E877BF" w:rsidP="00533BA8">
            <w:pPr>
              <w:jc w:val="center"/>
              <w:rPr>
                <w:b/>
                <w:sz w:val="20"/>
                <w:szCs w:val="20"/>
              </w:rPr>
            </w:pPr>
          </w:p>
          <w:p w:rsidR="006F0203" w:rsidRPr="00C2533F" w:rsidRDefault="006F0203" w:rsidP="00533BA8">
            <w:pPr>
              <w:jc w:val="center"/>
              <w:rPr>
                <w:b/>
                <w:sz w:val="20"/>
                <w:szCs w:val="20"/>
              </w:rPr>
            </w:pPr>
            <w:r w:rsidRPr="00C2533F">
              <w:rPr>
                <w:b/>
                <w:sz w:val="20"/>
                <w:szCs w:val="20"/>
              </w:rPr>
              <w:sym w:font="Wingdings" w:char="F0FC"/>
            </w:r>
          </w:p>
        </w:tc>
        <w:tc>
          <w:tcPr>
            <w:tcW w:w="1276" w:type="dxa"/>
            <w:vAlign w:val="center"/>
          </w:tcPr>
          <w:p w:rsidR="00E877BF" w:rsidRPr="00C2533F" w:rsidRDefault="00E877BF" w:rsidP="00533BA8">
            <w:pPr>
              <w:jc w:val="center"/>
              <w:rPr>
                <w:rFonts w:cs="Calibri"/>
                <w:b/>
                <w:sz w:val="20"/>
                <w:szCs w:val="20"/>
              </w:rPr>
            </w:pPr>
          </w:p>
        </w:tc>
        <w:tc>
          <w:tcPr>
            <w:tcW w:w="1613" w:type="dxa"/>
            <w:vAlign w:val="center"/>
          </w:tcPr>
          <w:p w:rsidR="00E877BF" w:rsidRPr="00C2533F" w:rsidRDefault="00C54C36" w:rsidP="00533BA8">
            <w:pPr>
              <w:jc w:val="center"/>
              <w:rPr>
                <w:rFonts w:cs="Calibri"/>
                <w:sz w:val="20"/>
                <w:szCs w:val="20"/>
              </w:rPr>
            </w:pPr>
            <w:r w:rsidRPr="00C2533F">
              <w:rPr>
                <w:rFonts w:cs="Calibri"/>
                <w:sz w:val="20"/>
                <w:szCs w:val="20"/>
              </w:rPr>
              <w:t>A,I</w:t>
            </w:r>
          </w:p>
        </w:tc>
      </w:tr>
      <w:tr w:rsidR="00533BA8" w:rsidRPr="00577B91" w:rsidTr="006268F5">
        <w:trPr>
          <w:trHeight w:val="496"/>
        </w:trPr>
        <w:tc>
          <w:tcPr>
            <w:tcW w:w="6379" w:type="dxa"/>
            <w:vAlign w:val="center"/>
          </w:tcPr>
          <w:p w:rsidR="00533BA8" w:rsidRPr="00032CAB" w:rsidRDefault="006F0203" w:rsidP="006F0203">
            <w:pPr>
              <w:pStyle w:val="BodyText"/>
              <w:numPr>
                <w:ilvl w:val="0"/>
                <w:numId w:val="2"/>
              </w:numPr>
              <w:rPr>
                <w:rFonts w:ascii="Verdana" w:hAnsi="Verdana" w:cs="Calibri"/>
                <w:bCs/>
                <w:lang w:val="en-GB"/>
              </w:rPr>
            </w:pPr>
            <w:r w:rsidRPr="006F0203">
              <w:rPr>
                <w:rFonts w:ascii="Verdana" w:hAnsi="Verdana" w:cs="Calibri"/>
                <w:bCs/>
                <w:lang w:val="en-GB"/>
              </w:rPr>
              <w:t>Excellent and up-to-date IT Skills</w:t>
            </w:r>
          </w:p>
        </w:tc>
        <w:tc>
          <w:tcPr>
            <w:tcW w:w="1276" w:type="dxa"/>
            <w:vAlign w:val="center"/>
          </w:tcPr>
          <w:p w:rsidR="00533BA8" w:rsidRPr="00032CAB" w:rsidRDefault="00533BA8" w:rsidP="00533BA8">
            <w:pPr>
              <w:jc w:val="center"/>
              <w:rPr>
                <w:rFonts w:cs="Calibri"/>
                <w:b/>
                <w:sz w:val="20"/>
                <w:szCs w:val="20"/>
              </w:rPr>
            </w:pPr>
            <w:r w:rsidRPr="00032CAB">
              <w:rPr>
                <w:b/>
                <w:sz w:val="20"/>
                <w:szCs w:val="20"/>
              </w:rPr>
              <w:sym w:font="Wingdings" w:char="F0FC"/>
            </w:r>
          </w:p>
        </w:tc>
        <w:tc>
          <w:tcPr>
            <w:tcW w:w="1276" w:type="dxa"/>
            <w:vAlign w:val="center"/>
          </w:tcPr>
          <w:p w:rsidR="00533BA8" w:rsidRPr="00032CAB" w:rsidRDefault="00533BA8" w:rsidP="00533BA8">
            <w:pPr>
              <w:jc w:val="center"/>
              <w:rPr>
                <w:rFonts w:cs="Calibri"/>
                <w:b/>
                <w:sz w:val="20"/>
                <w:szCs w:val="20"/>
              </w:rPr>
            </w:pPr>
          </w:p>
        </w:tc>
        <w:tc>
          <w:tcPr>
            <w:tcW w:w="1613" w:type="dxa"/>
            <w:vAlign w:val="center"/>
          </w:tcPr>
          <w:p w:rsidR="00533BA8" w:rsidRPr="00032CAB" w:rsidRDefault="00533BA8" w:rsidP="00533BA8">
            <w:pPr>
              <w:jc w:val="center"/>
              <w:rPr>
                <w:sz w:val="20"/>
                <w:szCs w:val="20"/>
              </w:rPr>
            </w:pPr>
            <w:r w:rsidRPr="00032CAB">
              <w:rPr>
                <w:sz w:val="20"/>
                <w:szCs w:val="20"/>
              </w:rPr>
              <w:t>I</w:t>
            </w:r>
          </w:p>
        </w:tc>
      </w:tr>
      <w:tr w:rsidR="00533BA8" w:rsidRPr="00577B91" w:rsidTr="006268F5">
        <w:trPr>
          <w:trHeight w:val="496"/>
        </w:trPr>
        <w:tc>
          <w:tcPr>
            <w:tcW w:w="6379" w:type="dxa"/>
            <w:vAlign w:val="center"/>
          </w:tcPr>
          <w:p w:rsidR="00533BA8" w:rsidRPr="00032CAB" w:rsidRDefault="0016104A" w:rsidP="0016104A">
            <w:pPr>
              <w:pStyle w:val="BodyText"/>
              <w:numPr>
                <w:ilvl w:val="0"/>
                <w:numId w:val="2"/>
              </w:numPr>
              <w:rPr>
                <w:rFonts w:ascii="Verdana" w:hAnsi="Verdana" w:cs="Calibri"/>
                <w:bCs/>
                <w:lang w:val="en-GB"/>
              </w:rPr>
            </w:pPr>
            <w:r w:rsidRPr="0016104A">
              <w:rPr>
                <w:rFonts w:ascii="Verdana" w:hAnsi="Verdana" w:cs="Calibri"/>
                <w:bCs/>
                <w:lang w:val="en-GB"/>
              </w:rPr>
              <w:t>A commitment to and ability to provide consistent and exceptional customer service</w:t>
            </w:r>
          </w:p>
        </w:tc>
        <w:tc>
          <w:tcPr>
            <w:tcW w:w="1276" w:type="dxa"/>
            <w:vAlign w:val="center"/>
          </w:tcPr>
          <w:p w:rsidR="00533BA8" w:rsidRPr="00032CAB" w:rsidRDefault="00533BA8" w:rsidP="00533BA8">
            <w:pPr>
              <w:jc w:val="center"/>
              <w:rPr>
                <w:rFonts w:cs="Calibri"/>
                <w:b/>
                <w:sz w:val="20"/>
                <w:szCs w:val="20"/>
              </w:rPr>
            </w:pPr>
            <w:r w:rsidRPr="00032CAB">
              <w:rPr>
                <w:b/>
                <w:sz w:val="20"/>
                <w:szCs w:val="20"/>
              </w:rPr>
              <w:sym w:font="Wingdings" w:char="F0FC"/>
            </w:r>
          </w:p>
        </w:tc>
        <w:tc>
          <w:tcPr>
            <w:tcW w:w="1276" w:type="dxa"/>
            <w:vAlign w:val="center"/>
          </w:tcPr>
          <w:p w:rsidR="00533BA8" w:rsidRPr="00032CAB" w:rsidRDefault="00533BA8" w:rsidP="00533BA8">
            <w:pPr>
              <w:jc w:val="center"/>
              <w:rPr>
                <w:b/>
                <w:sz w:val="20"/>
                <w:szCs w:val="20"/>
              </w:rPr>
            </w:pPr>
          </w:p>
        </w:tc>
        <w:tc>
          <w:tcPr>
            <w:tcW w:w="1613" w:type="dxa"/>
            <w:vAlign w:val="center"/>
          </w:tcPr>
          <w:p w:rsidR="00533BA8" w:rsidRPr="00032CAB" w:rsidRDefault="00533BA8" w:rsidP="00533BA8">
            <w:pPr>
              <w:jc w:val="center"/>
              <w:rPr>
                <w:sz w:val="20"/>
                <w:szCs w:val="20"/>
              </w:rPr>
            </w:pPr>
            <w:r w:rsidRPr="00032CAB">
              <w:rPr>
                <w:sz w:val="20"/>
                <w:szCs w:val="20"/>
              </w:rPr>
              <w:t>I</w:t>
            </w:r>
          </w:p>
        </w:tc>
      </w:tr>
      <w:tr w:rsidR="00533BA8" w:rsidRPr="00577B91" w:rsidTr="006268F5">
        <w:trPr>
          <w:trHeight w:val="495"/>
        </w:trPr>
        <w:tc>
          <w:tcPr>
            <w:tcW w:w="8931" w:type="dxa"/>
            <w:gridSpan w:val="3"/>
            <w:shd w:val="clear" w:color="auto" w:fill="B8CCE4"/>
            <w:vAlign w:val="center"/>
            <w:hideMark/>
          </w:tcPr>
          <w:p w:rsidR="00533BA8" w:rsidRPr="001F1CB3" w:rsidRDefault="00533BA8" w:rsidP="00533BA8">
            <w:pPr>
              <w:rPr>
                <w:rFonts w:cs="Calibri"/>
                <w:b/>
                <w:color w:val="FF0000"/>
                <w:sz w:val="20"/>
                <w:szCs w:val="20"/>
              </w:rPr>
            </w:pPr>
            <w:r w:rsidRPr="00032CAB">
              <w:rPr>
                <w:rFonts w:cs="Calibri"/>
                <w:b/>
                <w:bCs/>
                <w:sz w:val="20"/>
                <w:szCs w:val="20"/>
              </w:rPr>
              <w:t>Ability and Skills</w:t>
            </w:r>
          </w:p>
        </w:tc>
        <w:tc>
          <w:tcPr>
            <w:tcW w:w="1613" w:type="dxa"/>
            <w:shd w:val="clear" w:color="auto" w:fill="B8CCE4"/>
            <w:vAlign w:val="center"/>
          </w:tcPr>
          <w:p w:rsidR="00533BA8" w:rsidRPr="001F1CB3" w:rsidRDefault="00533BA8" w:rsidP="00533BA8">
            <w:pPr>
              <w:jc w:val="center"/>
              <w:rPr>
                <w:rFonts w:cs="Calibri"/>
                <w:bCs/>
                <w:color w:val="FF0000"/>
                <w:sz w:val="20"/>
                <w:szCs w:val="20"/>
              </w:rPr>
            </w:pPr>
          </w:p>
        </w:tc>
      </w:tr>
      <w:tr w:rsidR="00533BA8" w:rsidRPr="00577B91" w:rsidTr="006268F5">
        <w:trPr>
          <w:trHeight w:val="495"/>
        </w:trPr>
        <w:tc>
          <w:tcPr>
            <w:tcW w:w="6379" w:type="dxa"/>
            <w:vAlign w:val="center"/>
            <w:hideMark/>
          </w:tcPr>
          <w:p w:rsidR="00533BA8" w:rsidRPr="00FB5A0C" w:rsidRDefault="00533BA8" w:rsidP="00A45CDB">
            <w:pPr>
              <w:pStyle w:val="BodyText"/>
              <w:numPr>
                <w:ilvl w:val="0"/>
                <w:numId w:val="2"/>
              </w:numPr>
              <w:rPr>
                <w:rFonts w:ascii="Verdana" w:hAnsi="Verdana" w:cs="Calibri"/>
                <w:lang w:val="en-GB"/>
              </w:rPr>
            </w:pPr>
            <w:r w:rsidRPr="00FB5A0C">
              <w:rPr>
                <w:rFonts w:ascii="Verdana" w:hAnsi="Verdana" w:cs="Calibri"/>
                <w:lang w:val="en-GB"/>
              </w:rPr>
              <w:t xml:space="preserve">Able to provide </w:t>
            </w:r>
            <w:r w:rsidR="00FB6E40">
              <w:rPr>
                <w:rFonts w:ascii="Verdana" w:hAnsi="Verdana" w:cs="Calibri"/>
                <w:lang w:val="en-GB"/>
              </w:rPr>
              <w:t>an effective, approachable and proactive customer focused service</w:t>
            </w:r>
            <w:r w:rsidRPr="00FB5A0C">
              <w:rPr>
                <w:rFonts w:ascii="Verdana" w:hAnsi="Verdana" w:cs="Calibri"/>
                <w:lang w:val="en-GB"/>
              </w:rPr>
              <w:t>.</w:t>
            </w:r>
          </w:p>
        </w:tc>
        <w:tc>
          <w:tcPr>
            <w:tcW w:w="1276" w:type="dxa"/>
            <w:hideMark/>
          </w:tcPr>
          <w:p w:rsidR="00533BA8" w:rsidRPr="00FB5A0C" w:rsidRDefault="00533BA8" w:rsidP="00533BA8">
            <w:pPr>
              <w:jc w:val="center"/>
              <w:rPr>
                <w:sz w:val="20"/>
                <w:szCs w:val="20"/>
              </w:rPr>
            </w:pPr>
            <w:r w:rsidRPr="00FB5A0C">
              <w:rPr>
                <w:b/>
                <w:sz w:val="20"/>
                <w:szCs w:val="20"/>
              </w:rPr>
              <w:sym w:font="Wingdings" w:char="F0FC"/>
            </w:r>
          </w:p>
        </w:tc>
        <w:tc>
          <w:tcPr>
            <w:tcW w:w="1276" w:type="dxa"/>
            <w:vAlign w:val="center"/>
          </w:tcPr>
          <w:p w:rsidR="00533BA8" w:rsidRPr="00FB5A0C" w:rsidRDefault="00533BA8" w:rsidP="00533BA8">
            <w:pPr>
              <w:jc w:val="center"/>
              <w:rPr>
                <w:rFonts w:cs="Calibri"/>
                <w:sz w:val="20"/>
                <w:szCs w:val="20"/>
              </w:rPr>
            </w:pPr>
          </w:p>
        </w:tc>
        <w:tc>
          <w:tcPr>
            <w:tcW w:w="1613" w:type="dxa"/>
            <w:vAlign w:val="center"/>
          </w:tcPr>
          <w:p w:rsidR="00533BA8" w:rsidRPr="00FB5A0C" w:rsidRDefault="00533BA8" w:rsidP="00533BA8">
            <w:pPr>
              <w:jc w:val="center"/>
              <w:rPr>
                <w:rFonts w:cs="Calibri"/>
                <w:sz w:val="20"/>
                <w:szCs w:val="20"/>
              </w:rPr>
            </w:pPr>
            <w:r w:rsidRPr="00FB5A0C">
              <w:rPr>
                <w:rFonts w:cs="Calibri"/>
                <w:sz w:val="20"/>
                <w:szCs w:val="20"/>
              </w:rPr>
              <w:t>I</w:t>
            </w:r>
          </w:p>
        </w:tc>
      </w:tr>
      <w:tr w:rsidR="00533BA8" w:rsidRPr="00577B91" w:rsidTr="006268F5">
        <w:trPr>
          <w:trHeight w:val="495"/>
        </w:trPr>
        <w:tc>
          <w:tcPr>
            <w:tcW w:w="6379" w:type="dxa"/>
            <w:vAlign w:val="center"/>
            <w:hideMark/>
          </w:tcPr>
          <w:p w:rsidR="00533BA8" w:rsidRPr="00FB5A0C" w:rsidRDefault="00FB6E40" w:rsidP="00281D00">
            <w:pPr>
              <w:pStyle w:val="BodyText"/>
              <w:numPr>
                <w:ilvl w:val="0"/>
                <w:numId w:val="2"/>
              </w:numPr>
              <w:rPr>
                <w:rFonts w:ascii="Verdana" w:hAnsi="Verdana" w:cs="Calibri"/>
                <w:lang w:val="en-GB"/>
              </w:rPr>
            </w:pPr>
            <w:r>
              <w:rPr>
                <w:rFonts w:ascii="Verdana" w:hAnsi="Verdana" w:cs="Calibri"/>
                <w:lang w:val="en-GB"/>
              </w:rPr>
              <w:t xml:space="preserve">Ability to work under pressure </w:t>
            </w:r>
            <w:r w:rsidR="00FC41D4">
              <w:rPr>
                <w:rFonts w:ascii="Verdana" w:hAnsi="Verdana" w:cs="Calibri"/>
                <w:lang w:val="en-GB"/>
              </w:rPr>
              <w:t>to</w:t>
            </w:r>
            <w:r>
              <w:rPr>
                <w:rFonts w:ascii="Verdana" w:hAnsi="Verdana" w:cs="Calibri"/>
                <w:lang w:val="en-GB"/>
              </w:rPr>
              <w:t xml:space="preserve"> tight deadlines</w:t>
            </w:r>
            <w:r w:rsidR="00533BA8" w:rsidRPr="00FB5A0C">
              <w:rPr>
                <w:rFonts w:ascii="Verdana" w:hAnsi="Verdana" w:cs="Calibri"/>
                <w:lang w:val="en-GB"/>
              </w:rPr>
              <w:t>.</w:t>
            </w:r>
          </w:p>
        </w:tc>
        <w:tc>
          <w:tcPr>
            <w:tcW w:w="1276" w:type="dxa"/>
          </w:tcPr>
          <w:p w:rsidR="00533BA8" w:rsidRPr="00FB5A0C" w:rsidRDefault="00533BA8" w:rsidP="00533BA8">
            <w:pPr>
              <w:jc w:val="center"/>
              <w:rPr>
                <w:sz w:val="20"/>
                <w:szCs w:val="20"/>
              </w:rPr>
            </w:pPr>
            <w:r w:rsidRPr="00FB5A0C">
              <w:rPr>
                <w:b/>
                <w:sz w:val="20"/>
                <w:szCs w:val="20"/>
              </w:rPr>
              <w:sym w:font="Wingdings" w:char="F0FC"/>
            </w:r>
          </w:p>
        </w:tc>
        <w:tc>
          <w:tcPr>
            <w:tcW w:w="1276" w:type="dxa"/>
            <w:vAlign w:val="center"/>
            <w:hideMark/>
          </w:tcPr>
          <w:p w:rsidR="00533BA8" w:rsidRPr="00FB5A0C" w:rsidRDefault="00533BA8" w:rsidP="00533BA8">
            <w:pPr>
              <w:jc w:val="center"/>
              <w:rPr>
                <w:rFonts w:cs="Calibri"/>
                <w:sz w:val="20"/>
                <w:szCs w:val="20"/>
              </w:rPr>
            </w:pPr>
          </w:p>
        </w:tc>
        <w:tc>
          <w:tcPr>
            <w:tcW w:w="1613" w:type="dxa"/>
            <w:vAlign w:val="center"/>
          </w:tcPr>
          <w:p w:rsidR="00533BA8" w:rsidRPr="00FB5A0C" w:rsidRDefault="00533BA8" w:rsidP="00533BA8">
            <w:pPr>
              <w:jc w:val="center"/>
              <w:rPr>
                <w:rFonts w:cs="Calibri"/>
                <w:sz w:val="20"/>
                <w:szCs w:val="20"/>
              </w:rPr>
            </w:pPr>
            <w:r w:rsidRPr="00FB5A0C">
              <w:rPr>
                <w:rFonts w:cs="Calibri"/>
                <w:sz w:val="20"/>
                <w:szCs w:val="20"/>
              </w:rPr>
              <w:t>I</w:t>
            </w:r>
          </w:p>
        </w:tc>
      </w:tr>
      <w:tr w:rsidR="00533BA8" w:rsidRPr="00577B91" w:rsidTr="006268F5">
        <w:trPr>
          <w:trHeight w:val="495"/>
        </w:trPr>
        <w:tc>
          <w:tcPr>
            <w:tcW w:w="6379" w:type="dxa"/>
            <w:vAlign w:val="center"/>
            <w:hideMark/>
          </w:tcPr>
          <w:p w:rsidR="00533BA8" w:rsidRPr="00FB5A0C" w:rsidRDefault="000A01BD" w:rsidP="00A45CDB">
            <w:pPr>
              <w:pStyle w:val="BodyText"/>
              <w:numPr>
                <w:ilvl w:val="0"/>
                <w:numId w:val="2"/>
              </w:numPr>
              <w:rPr>
                <w:rFonts w:ascii="Verdana" w:hAnsi="Verdana" w:cs="Calibri"/>
                <w:bCs/>
                <w:lang w:val="en-GB"/>
              </w:rPr>
            </w:pPr>
            <w:r>
              <w:rPr>
                <w:rFonts w:ascii="Verdana" w:hAnsi="Verdana" w:cs="Calibri"/>
                <w:bCs/>
                <w:lang w:val="en-GB"/>
              </w:rPr>
              <w:t>Good</w:t>
            </w:r>
            <w:r w:rsidR="00533BA8" w:rsidRPr="00FB5A0C">
              <w:rPr>
                <w:rFonts w:ascii="Verdana" w:hAnsi="Verdana" w:cs="Calibri"/>
                <w:bCs/>
                <w:lang w:val="en-GB"/>
              </w:rPr>
              <w:t xml:space="preserve"> communication </w:t>
            </w:r>
            <w:r w:rsidR="00533BA8">
              <w:rPr>
                <w:rFonts w:ascii="Verdana" w:hAnsi="Verdana" w:cs="Calibri"/>
                <w:bCs/>
                <w:lang w:val="en-GB"/>
              </w:rPr>
              <w:t xml:space="preserve">and customer service </w:t>
            </w:r>
            <w:r w:rsidR="00533BA8" w:rsidRPr="00FB5A0C">
              <w:rPr>
                <w:rFonts w:ascii="Verdana" w:hAnsi="Verdana" w:cs="Calibri"/>
                <w:bCs/>
                <w:lang w:val="en-GB"/>
              </w:rPr>
              <w:t xml:space="preserve">skills with the ability to engage effectively at all levels </w:t>
            </w:r>
            <w:r w:rsidR="00533BA8">
              <w:rPr>
                <w:rFonts w:ascii="Verdana" w:hAnsi="Verdana" w:cs="Calibri"/>
                <w:bCs/>
                <w:lang w:val="en-GB"/>
              </w:rPr>
              <w:t>internally and externally</w:t>
            </w:r>
            <w:r w:rsidR="00281D00">
              <w:rPr>
                <w:rFonts w:ascii="Verdana" w:hAnsi="Verdana" w:cs="Calibri"/>
                <w:bCs/>
                <w:lang w:val="en-GB"/>
              </w:rPr>
              <w:t>.</w:t>
            </w:r>
          </w:p>
        </w:tc>
        <w:tc>
          <w:tcPr>
            <w:tcW w:w="1276" w:type="dxa"/>
            <w:hideMark/>
          </w:tcPr>
          <w:p w:rsidR="00533BA8" w:rsidRPr="00FB5A0C" w:rsidRDefault="00533BA8" w:rsidP="00533BA8">
            <w:pPr>
              <w:jc w:val="center"/>
              <w:rPr>
                <w:sz w:val="20"/>
                <w:szCs w:val="20"/>
              </w:rPr>
            </w:pPr>
            <w:r w:rsidRPr="00FB5A0C">
              <w:rPr>
                <w:b/>
                <w:sz w:val="20"/>
                <w:szCs w:val="20"/>
              </w:rPr>
              <w:sym w:font="Wingdings" w:char="F0FC"/>
            </w:r>
          </w:p>
        </w:tc>
        <w:tc>
          <w:tcPr>
            <w:tcW w:w="1276" w:type="dxa"/>
            <w:vAlign w:val="center"/>
          </w:tcPr>
          <w:p w:rsidR="00533BA8" w:rsidRPr="00FB5A0C" w:rsidRDefault="00533BA8" w:rsidP="00533BA8">
            <w:pPr>
              <w:jc w:val="center"/>
              <w:rPr>
                <w:rFonts w:cs="Calibri"/>
                <w:sz w:val="20"/>
                <w:szCs w:val="20"/>
              </w:rPr>
            </w:pPr>
          </w:p>
        </w:tc>
        <w:tc>
          <w:tcPr>
            <w:tcW w:w="1613" w:type="dxa"/>
            <w:vAlign w:val="center"/>
          </w:tcPr>
          <w:p w:rsidR="00533BA8" w:rsidRPr="00FB5A0C" w:rsidRDefault="00533BA8" w:rsidP="00533BA8">
            <w:pPr>
              <w:jc w:val="center"/>
              <w:rPr>
                <w:rFonts w:cs="Calibri"/>
                <w:sz w:val="20"/>
                <w:szCs w:val="20"/>
              </w:rPr>
            </w:pPr>
            <w:r w:rsidRPr="00FB5A0C">
              <w:rPr>
                <w:rFonts w:cs="Calibri"/>
                <w:sz w:val="20"/>
                <w:szCs w:val="20"/>
              </w:rPr>
              <w:t>A,I</w:t>
            </w:r>
          </w:p>
        </w:tc>
      </w:tr>
      <w:tr w:rsidR="00533BA8" w:rsidRPr="00577B91" w:rsidTr="006268F5">
        <w:trPr>
          <w:trHeight w:val="412"/>
        </w:trPr>
        <w:tc>
          <w:tcPr>
            <w:tcW w:w="6379" w:type="dxa"/>
            <w:vAlign w:val="center"/>
            <w:hideMark/>
          </w:tcPr>
          <w:p w:rsidR="00533BA8" w:rsidRPr="00C2533F" w:rsidRDefault="00281D00" w:rsidP="00A45CDB">
            <w:pPr>
              <w:pStyle w:val="BodyText"/>
              <w:numPr>
                <w:ilvl w:val="0"/>
                <w:numId w:val="2"/>
              </w:numPr>
              <w:rPr>
                <w:rFonts w:ascii="Verdana" w:hAnsi="Verdana" w:cs="Calibri"/>
                <w:bCs/>
                <w:lang w:val="en-GB"/>
              </w:rPr>
            </w:pPr>
            <w:r>
              <w:rPr>
                <w:rFonts w:ascii="Verdana" w:hAnsi="Verdana" w:cs="Calibri"/>
                <w:bCs/>
                <w:lang w:val="en-GB"/>
              </w:rPr>
              <w:t>Demonstrate a</w:t>
            </w:r>
            <w:r w:rsidR="00FC41D4">
              <w:rPr>
                <w:rFonts w:ascii="Verdana" w:hAnsi="Verdana" w:cs="Calibri"/>
                <w:bCs/>
                <w:lang w:val="en-GB"/>
              </w:rPr>
              <w:t>ccuracy and attention to detail</w:t>
            </w:r>
            <w:r>
              <w:rPr>
                <w:rFonts w:ascii="Verdana" w:hAnsi="Verdana" w:cs="Calibri"/>
                <w:bCs/>
                <w:lang w:val="en-GB"/>
              </w:rPr>
              <w:t>.</w:t>
            </w:r>
            <w:r w:rsidR="00FC41D4">
              <w:rPr>
                <w:rFonts w:ascii="Verdana" w:hAnsi="Verdana" w:cs="Calibri"/>
                <w:bCs/>
                <w:lang w:val="en-GB"/>
              </w:rPr>
              <w:t xml:space="preserve"> </w:t>
            </w:r>
            <w:r w:rsidR="00BD24C0">
              <w:rPr>
                <w:rFonts w:ascii="Verdana" w:hAnsi="Verdana" w:cs="Calibri"/>
                <w:bCs/>
                <w:lang w:val="en-GB"/>
              </w:rPr>
              <w:t xml:space="preserve"> </w:t>
            </w:r>
          </w:p>
        </w:tc>
        <w:tc>
          <w:tcPr>
            <w:tcW w:w="1276" w:type="dxa"/>
            <w:hideMark/>
          </w:tcPr>
          <w:p w:rsidR="00533BA8" w:rsidRPr="00C2533F" w:rsidRDefault="00533BA8" w:rsidP="00533BA8">
            <w:pPr>
              <w:jc w:val="center"/>
              <w:rPr>
                <w:sz w:val="20"/>
                <w:szCs w:val="20"/>
              </w:rPr>
            </w:pPr>
            <w:r w:rsidRPr="00C2533F">
              <w:rPr>
                <w:b/>
                <w:sz w:val="20"/>
                <w:szCs w:val="20"/>
              </w:rPr>
              <w:sym w:font="Wingdings" w:char="F0FC"/>
            </w:r>
          </w:p>
        </w:tc>
        <w:tc>
          <w:tcPr>
            <w:tcW w:w="1276" w:type="dxa"/>
            <w:vAlign w:val="center"/>
          </w:tcPr>
          <w:p w:rsidR="00533BA8" w:rsidRPr="00C2533F" w:rsidRDefault="00533BA8" w:rsidP="00533BA8">
            <w:pPr>
              <w:jc w:val="center"/>
              <w:rPr>
                <w:rFonts w:cs="Calibri"/>
                <w:sz w:val="20"/>
                <w:szCs w:val="20"/>
              </w:rPr>
            </w:pPr>
          </w:p>
        </w:tc>
        <w:tc>
          <w:tcPr>
            <w:tcW w:w="1613" w:type="dxa"/>
            <w:vAlign w:val="center"/>
          </w:tcPr>
          <w:p w:rsidR="00533BA8" w:rsidRPr="00C2533F" w:rsidRDefault="00533BA8" w:rsidP="00533BA8">
            <w:pPr>
              <w:jc w:val="center"/>
              <w:rPr>
                <w:rFonts w:cs="Calibri"/>
                <w:sz w:val="20"/>
                <w:szCs w:val="20"/>
              </w:rPr>
            </w:pPr>
            <w:r w:rsidRPr="00C2533F">
              <w:rPr>
                <w:rFonts w:cs="Calibri"/>
                <w:sz w:val="20"/>
                <w:szCs w:val="20"/>
              </w:rPr>
              <w:t>I,P</w:t>
            </w:r>
          </w:p>
        </w:tc>
      </w:tr>
      <w:tr w:rsidR="00533BA8" w:rsidRPr="00577B91" w:rsidTr="006268F5">
        <w:trPr>
          <w:trHeight w:val="412"/>
        </w:trPr>
        <w:tc>
          <w:tcPr>
            <w:tcW w:w="6379" w:type="dxa"/>
            <w:vAlign w:val="center"/>
            <w:hideMark/>
          </w:tcPr>
          <w:p w:rsidR="00641BE1" w:rsidRPr="00641BE1" w:rsidRDefault="00533BA8" w:rsidP="00A45CDB">
            <w:pPr>
              <w:pStyle w:val="BodyText"/>
              <w:numPr>
                <w:ilvl w:val="0"/>
                <w:numId w:val="2"/>
              </w:numPr>
              <w:rPr>
                <w:rFonts w:ascii="Verdana" w:hAnsi="Verdana" w:cs="Calibri"/>
                <w:bCs/>
                <w:lang w:val="en-GB"/>
              </w:rPr>
            </w:pPr>
            <w:r w:rsidRPr="00C2533F">
              <w:rPr>
                <w:rFonts w:ascii="Verdana" w:hAnsi="Verdana" w:cs="Calibri"/>
                <w:bCs/>
                <w:lang w:val="en-GB"/>
              </w:rPr>
              <w:t>Demonstrate commitment to and an understanding of diversity and equality.</w:t>
            </w:r>
          </w:p>
        </w:tc>
        <w:tc>
          <w:tcPr>
            <w:tcW w:w="1276" w:type="dxa"/>
            <w:hideMark/>
          </w:tcPr>
          <w:p w:rsidR="00533BA8" w:rsidRPr="00C2533F" w:rsidRDefault="00533BA8" w:rsidP="00533BA8">
            <w:pPr>
              <w:jc w:val="center"/>
              <w:rPr>
                <w:sz w:val="20"/>
                <w:szCs w:val="20"/>
              </w:rPr>
            </w:pPr>
            <w:r w:rsidRPr="00C2533F">
              <w:rPr>
                <w:b/>
                <w:sz w:val="20"/>
                <w:szCs w:val="20"/>
              </w:rPr>
              <w:sym w:font="Wingdings" w:char="F0FC"/>
            </w:r>
          </w:p>
        </w:tc>
        <w:tc>
          <w:tcPr>
            <w:tcW w:w="1276" w:type="dxa"/>
            <w:vAlign w:val="center"/>
          </w:tcPr>
          <w:p w:rsidR="00533BA8" w:rsidRPr="00C2533F" w:rsidRDefault="00533BA8" w:rsidP="00533BA8">
            <w:pPr>
              <w:jc w:val="center"/>
              <w:rPr>
                <w:rFonts w:cs="Calibri"/>
                <w:sz w:val="20"/>
                <w:szCs w:val="20"/>
              </w:rPr>
            </w:pPr>
          </w:p>
        </w:tc>
        <w:tc>
          <w:tcPr>
            <w:tcW w:w="1613" w:type="dxa"/>
            <w:vAlign w:val="center"/>
          </w:tcPr>
          <w:p w:rsidR="00533BA8" w:rsidRPr="00C2533F" w:rsidRDefault="00533BA8" w:rsidP="00533BA8">
            <w:pPr>
              <w:jc w:val="center"/>
              <w:rPr>
                <w:rFonts w:cs="Calibri"/>
                <w:sz w:val="20"/>
                <w:szCs w:val="20"/>
              </w:rPr>
            </w:pPr>
            <w:r w:rsidRPr="00C2533F">
              <w:rPr>
                <w:rFonts w:cs="Calibri"/>
                <w:sz w:val="20"/>
                <w:szCs w:val="20"/>
              </w:rPr>
              <w:t>I</w:t>
            </w:r>
          </w:p>
        </w:tc>
      </w:tr>
      <w:tr w:rsidR="0007619D" w:rsidRPr="00577B91" w:rsidTr="0007619D">
        <w:trPr>
          <w:trHeight w:val="541"/>
        </w:trPr>
        <w:tc>
          <w:tcPr>
            <w:tcW w:w="6379" w:type="dxa"/>
            <w:vAlign w:val="center"/>
          </w:tcPr>
          <w:p w:rsidR="0007619D" w:rsidRPr="00C2533F" w:rsidRDefault="0007619D" w:rsidP="00A45CDB">
            <w:pPr>
              <w:pStyle w:val="BodyText"/>
              <w:numPr>
                <w:ilvl w:val="0"/>
                <w:numId w:val="2"/>
              </w:numPr>
              <w:rPr>
                <w:rFonts w:ascii="Verdana" w:hAnsi="Verdana" w:cs="Calibri"/>
                <w:bCs/>
                <w:lang w:val="en-GB"/>
              </w:rPr>
            </w:pPr>
            <w:r>
              <w:rPr>
                <w:rFonts w:ascii="Verdana" w:hAnsi="Verdana" w:cs="Calibri"/>
                <w:bCs/>
                <w:lang w:val="en-GB"/>
              </w:rPr>
              <w:t>A commitment to safeguarding and promoting the welfare of children, young people and vulnerable adults</w:t>
            </w:r>
            <w:r w:rsidR="00795733">
              <w:rPr>
                <w:rFonts w:ascii="Verdana" w:hAnsi="Verdana" w:cs="Calibri"/>
                <w:bCs/>
                <w:lang w:val="en-GB"/>
              </w:rPr>
              <w:t>.</w:t>
            </w:r>
          </w:p>
        </w:tc>
        <w:tc>
          <w:tcPr>
            <w:tcW w:w="1276" w:type="dxa"/>
          </w:tcPr>
          <w:p w:rsidR="0007619D" w:rsidRPr="00C2533F" w:rsidRDefault="0007619D" w:rsidP="0007619D">
            <w:pPr>
              <w:jc w:val="center"/>
              <w:rPr>
                <w:sz w:val="20"/>
                <w:szCs w:val="20"/>
              </w:rPr>
            </w:pPr>
            <w:r w:rsidRPr="00C2533F">
              <w:rPr>
                <w:b/>
                <w:sz w:val="20"/>
                <w:szCs w:val="20"/>
              </w:rPr>
              <w:sym w:font="Wingdings" w:char="F0FC"/>
            </w:r>
          </w:p>
        </w:tc>
        <w:tc>
          <w:tcPr>
            <w:tcW w:w="1276" w:type="dxa"/>
            <w:vAlign w:val="center"/>
          </w:tcPr>
          <w:p w:rsidR="0007619D" w:rsidRPr="00C2533F" w:rsidRDefault="0007619D" w:rsidP="0007619D">
            <w:pPr>
              <w:jc w:val="center"/>
              <w:rPr>
                <w:rFonts w:cs="Calibri"/>
                <w:sz w:val="20"/>
                <w:szCs w:val="20"/>
              </w:rPr>
            </w:pPr>
          </w:p>
        </w:tc>
        <w:tc>
          <w:tcPr>
            <w:tcW w:w="1613" w:type="dxa"/>
            <w:vAlign w:val="center"/>
          </w:tcPr>
          <w:p w:rsidR="0007619D" w:rsidRPr="00C2533F" w:rsidRDefault="0007619D" w:rsidP="0007619D">
            <w:pPr>
              <w:jc w:val="center"/>
              <w:rPr>
                <w:rFonts w:cs="Calibri"/>
                <w:sz w:val="20"/>
                <w:szCs w:val="20"/>
              </w:rPr>
            </w:pPr>
            <w:r w:rsidRPr="00C2533F">
              <w:rPr>
                <w:rFonts w:cs="Calibri"/>
                <w:sz w:val="20"/>
                <w:szCs w:val="20"/>
              </w:rPr>
              <w:t>I</w:t>
            </w:r>
          </w:p>
        </w:tc>
      </w:tr>
      <w:tr w:rsidR="0007619D" w:rsidRPr="00577B91" w:rsidTr="006268F5">
        <w:trPr>
          <w:trHeight w:val="496"/>
        </w:trPr>
        <w:tc>
          <w:tcPr>
            <w:tcW w:w="8931" w:type="dxa"/>
            <w:gridSpan w:val="3"/>
            <w:shd w:val="clear" w:color="auto" w:fill="B8CCE4"/>
            <w:vAlign w:val="center"/>
            <w:hideMark/>
          </w:tcPr>
          <w:p w:rsidR="0007619D" w:rsidRPr="00C2533F" w:rsidRDefault="0007619D" w:rsidP="0007619D">
            <w:pPr>
              <w:rPr>
                <w:rFonts w:cs="Calibri"/>
                <w:sz w:val="20"/>
                <w:szCs w:val="20"/>
              </w:rPr>
            </w:pPr>
            <w:r w:rsidRPr="00C2533F">
              <w:rPr>
                <w:rFonts w:cs="Calibri"/>
                <w:b/>
                <w:sz w:val="20"/>
                <w:szCs w:val="20"/>
              </w:rPr>
              <w:t>Personal Style and Behaviour</w:t>
            </w:r>
          </w:p>
        </w:tc>
        <w:tc>
          <w:tcPr>
            <w:tcW w:w="1613" w:type="dxa"/>
            <w:shd w:val="clear" w:color="auto" w:fill="B8CCE4"/>
            <w:vAlign w:val="center"/>
          </w:tcPr>
          <w:p w:rsidR="0007619D" w:rsidRPr="00C2533F" w:rsidRDefault="0007619D" w:rsidP="0007619D">
            <w:pPr>
              <w:jc w:val="center"/>
              <w:rPr>
                <w:sz w:val="20"/>
                <w:szCs w:val="20"/>
              </w:rPr>
            </w:pPr>
          </w:p>
        </w:tc>
      </w:tr>
      <w:tr w:rsidR="0007619D" w:rsidRPr="00577B91" w:rsidTr="006268F5">
        <w:trPr>
          <w:trHeight w:val="496"/>
        </w:trPr>
        <w:tc>
          <w:tcPr>
            <w:tcW w:w="6379" w:type="dxa"/>
            <w:vAlign w:val="center"/>
            <w:hideMark/>
          </w:tcPr>
          <w:p w:rsidR="0007619D" w:rsidRPr="00C2533F" w:rsidRDefault="0007619D" w:rsidP="00A45CDB">
            <w:pPr>
              <w:pStyle w:val="BodyText"/>
              <w:numPr>
                <w:ilvl w:val="0"/>
                <w:numId w:val="2"/>
              </w:numPr>
              <w:rPr>
                <w:rFonts w:ascii="Verdana" w:hAnsi="Verdana" w:cs="Calibri"/>
                <w:bCs/>
                <w:lang w:val="en-GB"/>
              </w:rPr>
            </w:pPr>
            <w:r w:rsidRPr="00C2533F">
              <w:rPr>
                <w:rFonts w:ascii="Verdana" w:hAnsi="Verdana" w:cs="Calibri"/>
                <w:bCs/>
                <w:lang w:val="en-GB"/>
              </w:rPr>
              <w:t xml:space="preserve">A </w:t>
            </w:r>
            <w:r>
              <w:rPr>
                <w:rFonts w:ascii="Verdana" w:hAnsi="Verdana" w:cs="Calibri"/>
                <w:bCs/>
                <w:lang w:val="en-GB"/>
              </w:rPr>
              <w:t>highly effective administrator</w:t>
            </w:r>
            <w:r w:rsidRPr="00C2533F">
              <w:rPr>
                <w:rFonts w:ascii="Verdana" w:hAnsi="Verdana" w:cs="Calibri"/>
                <w:bCs/>
                <w:lang w:val="en-GB"/>
              </w:rPr>
              <w:t xml:space="preserve"> who is </w:t>
            </w:r>
            <w:r w:rsidR="00A45CDB">
              <w:rPr>
                <w:rFonts w:ascii="Verdana" w:hAnsi="Verdana" w:cs="Calibri"/>
                <w:bCs/>
                <w:lang w:val="en-GB"/>
              </w:rPr>
              <w:t>proactive</w:t>
            </w:r>
            <w:r w:rsidRPr="00C2533F">
              <w:rPr>
                <w:rFonts w:ascii="Verdana" w:hAnsi="Verdana" w:cs="Calibri"/>
                <w:bCs/>
                <w:lang w:val="en-GB"/>
              </w:rPr>
              <w:t>, determined, positive</w:t>
            </w:r>
            <w:r w:rsidR="00795733">
              <w:rPr>
                <w:rFonts w:ascii="Verdana" w:hAnsi="Verdana" w:cs="Calibri"/>
                <w:bCs/>
                <w:lang w:val="en-GB"/>
              </w:rPr>
              <w:t>.</w:t>
            </w:r>
            <w:r w:rsidRPr="00C2533F">
              <w:rPr>
                <w:rFonts w:ascii="Verdana" w:hAnsi="Verdana" w:cs="Calibri"/>
                <w:bCs/>
                <w:lang w:val="en-GB"/>
              </w:rPr>
              <w:t xml:space="preserve"> </w:t>
            </w:r>
          </w:p>
        </w:tc>
        <w:tc>
          <w:tcPr>
            <w:tcW w:w="1276" w:type="dxa"/>
            <w:hideMark/>
          </w:tcPr>
          <w:p w:rsidR="0007619D" w:rsidRPr="00C2533F" w:rsidRDefault="0007619D" w:rsidP="0007619D">
            <w:pPr>
              <w:jc w:val="center"/>
              <w:rPr>
                <w:sz w:val="20"/>
                <w:szCs w:val="20"/>
              </w:rPr>
            </w:pPr>
            <w:r w:rsidRPr="00C2533F">
              <w:rPr>
                <w:b/>
                <w:sz w:val="20"/>
                <w:szCs w:val="20"/>
              </w:rPr>
              <w:sym w:font="Wingdings" w:char="F0FC"/>
            </w:r>
          </w:p>
        </w:tc>
        <w:tc>
          <w:tcPr>
            <w:tcW w:w="1276" w:type="dxa"/>
            <w:vAlign w:val="center"/>
          </w:tcPr>
          <w:p w:rsidR="0007619D" w:rsidRPr="00C2533F" w:rsidRDefault="0007619D" w:rsidP="0007619D">
            <w:pPr>
              <w:jc w:val="center"/>
              <w:rPr>
                <w:rFonts w:cs="Calibri"/>
                <w:sz w:val="20"/>
                <w:szCs w:val="20"/>
              </w:rPr>
            </w:pPr>
          </w:p>
        </w:tc>
        <w:tc>
          <w:tcPr>
            <w:tcW w:w="1613" w:type="dxa"/>
            <w:vAlign w:val="center"/>
          </w:tcPr>
          <w:p w:rsidR="0007619D" w:rsidRPr="00C2533F" w:rsidRDefault="0007619D" w:rsidP="0007619D">
            <w:pPr>
              <w:jc w:val="center"/>
              <w:rPr>
                <w:rFonts w:cs="Calibri"/>
                <w:sz w:val="20"/>
                <w:szCs w:val="20"/>
              </w:rPr>
            </w:pPr>
            <w:r w:rsidRPr="00C2533F">
              <w:rPr>
                <w:rFonts w:cs="Calibri"/>
                <w:sz w:val="20"/>
                <w:szCs w:val="20"/>
              </w:rPr>
              <w:t>I</w:t>
            </w:r>
          </w:p>
        </w:tc>
      </w:tr>
      <w:tr w:rsidR="0007619D" w:rsidRPr="00577B91" w:rsidTr="006268F5">
        <w:trPr>
          <w:trHeight w:val="496"/>
        </w:trPr>
        <w:tc>
          <w:tcPr>
            <w:tcW w:w="6379" w:type="dxa"/>
            <w:vAlign w:val="center"/>
            <w:hideMark/>
          </w:tcPr>
          <w:p w:rsidR="0007619D" w:rsidRPr="00C2533F" w:rsidRDefault="0007619D" w:rsidP="00A45CDB">
            <w:pPr>
              <w:pStyle w:val="BodyText"/>
              <w:numPr>
                <w:ilvl w:val="0"/>
                <w:numId w:val="2"/>
              </w:numPr>
              <w:rPr>
                <w:rFonts w:ascii="Verdana" w:hAnsi="Verdana" w:cs="Calibri"/>
                <w:bCs/>
                <w:lang w:val="en-GB"/>
              </w:rPr>
            </w:pPr>
            <w:r>
              <w:rPr>
                <w:rFonts w:ascii="Verdana" w:hAnsi="Verdana" w:cs="Calibri"/>
                <w:bCs/>
                <w:lang w:val="en-GB"/>
              </w:rPr>
              <w:t>Flexible working with ability to work at events outside normal working hours and sites</w:t>
            </w:r>
            <w:r w:rsidR="00795733">
              <w:rPr>
                <w:rFonts w:ascii="Verdana" w:hAnsi="Verdana" w:cs="Calibri"/>
                <w:bCs/>
                <w:lang w:val="en-GB"/>
              </w:rPr>
              <w:t>.</w:t>
            </w:r>
          </w:p>
        </w:tc>
        <w:tc>
          <w:tcPr>
            <w:tcW w:w="1276" w:type="dxa"/>
            <w:hideMark/>
          </w:tcPr>
          <w:p w:rsidR="0007619D" w:rsidRPr="00C2533F" w:rsidRDefault="0007619D" w:rsidP="0007619D">
            <w:pPr>
              <w:jc w:val="center"/>
              <w:rPr>
                <w:sz w:val="20"/>
                <w:szCs w:val="20"/>
              </w:rPr>
            </w:pPr>
            <w:r w:rsidRPr="00C2533F">
              <w:rPr>
                <w:b/>
                <w:sz w:val="20"/>
                <w:szCs w:val="20"/>
              </w:rPr>
              <w:sym w:font="Wingdings" w:char="F0FC"/>
            </w:r>
          </w:p>
        </w:tc>
        <w:tc>
          <w:tcPr>
            <w:tcW w:w="1276" w:type="dxa"/>
            <w:vAlign w:val="center"/>
          </w:tcPr>
          <w:p w:rsidR="0007619D" w:rsidRPr="00C2533F" w:rsidRDefault="0007619D" w:rsidP="0007619D">
            <w:pPr>
              <w:jc w:val="center"/>
              <w:rPr>
                <w:rFonts w:cs="Calibri"/>
                <w:sz w:val="20"/>
                <w:szCs w:val="20"/>
              </w:rPr>
            </w:pPr>
          </w:p>
        </w:tc>
        <w:tc>
          <w:tcPr>
            <w:tcW w:w="1613" w:type="dxa"/>
            <w:vAlign w:val="center"/>
          </w:tcPr>
          <w:p w:rsidR="0007619D" w:rsidRPr="00C2533F" w:rsidRDefault="0007619D" w:rsidP="0007619D">
            <w:pPr>
              <w:jc w:val="center"/>
              <w:rPr>
                <w:rFonts w:cs="Calibri"/>
                <w:sz w:val="20"/>
                <w:szCs w:val="20"/>
              </w:rPr>
            </w:pPr>
            <w:r w:rsidRPr="00C2533F">
              <w:rPr>
                <w:rFonts w:cs="Calibri"/>
                <w:sz w:val="20"/>
                <w:szCs w:val="20"/>
              </w:rPr>
              <w:t>I</w:t>
            </w:r>
          </w:p>
        </w:tc>
      </w:tr>
      <w:tr w:rsidR="0007619D" w:rsidRPr="00577B91" w:rsidTr="006268F5">
        <w:trPr>
          <w:trHeight w:val="496"/>
        </w:trPr>
        <w:tc>
          <w:tcPr>
            <w:tcW w:w="6379" w:type="dxa"/>
            <w:vAlign w:val="center"/>
          </w:tcPr>
          <w:p w:rsidR="0007619D" w:rsidRPr="00C2533F" w:rsidRDefault="0007619D" w:rsidP="00A45CDB">
            <w:pPr>
              <w:pStyle w:val="BodyText"/>
              <w:numPr>
                <w:ilvl w:val="0"/>
                <w:numId w:val="2"/>
              </w:numPr>
              <w:rPr>
                <w:rFonts w:ascii="Verdana" w:hAnsi="Verdana" w:cs="Calibri"/>
                <w:bCs/>
                <w:lang w:val="en-GB"/>
              </w:rPr>
            </w:pPr>
            <w:r>
              <w:rPr>
                <w:rFonts w:ascii="Verdana" w:hAnsi="Verdana" w:cs="Calibri"/>
                <w:bCs/>
                <w:lang w:val="en-GB"/>
              </w:rPr>
              <w:t>Be able to demonstrate and ‘live’ the college values and mission</w:t>
            </w:r>
            <w:r w:rsidRPr="00C2533F">
              <w:rPr>
                <w:rFonts w:ascii="Verdana" w:hAnsi="Verdana" w:cs="Calibri"/>
                <w:bCs/>
                <w:lang w:val="en-GB"/>
              </w:rPr>
              <w:t>.</w:t>
            </w:r>
          </w:p>
        </w:tc>
        <w:tc>
          <w:tcPr>
            <w:tcW w:w="1276" w:type="dxa"/>
          </w:tcPr>
          <w:p w:rsidR="0007619D" w:rsidRPr="00C2533F" w:rsidRDefault="0007619D" w:rsidP="0007619D">
            <w:pPr>
              <w:jc w:val="center"/>
              <w:rPr>
                <w:sz w:val="20"/>
                <w:szCs w:val="20"/>
              </w:rPr>
            </w:pPr>
            <w:r w:rsidRPr="00C2533F">
              <w:rPr>
                <w:b/>
                <w:sz w:val="20"/>
                <w:szCs w:val="20"/>
              </w:rPr>
              <w:sym w:font="Wingdings" w:char="F0FC"/>
            </w:r>
          </w:p>
        </w:tc>
        <w:tc>
          <w:tcPr>
            <w:tcW w:w="1276" w:type="dxa"/>
            <w:vAlign w:val="center"/>
          </w:tcPr>
          <w:p w:rsidR="0007619D" w:rsidRPr="00C2533F" w:rsidRDefault="0007619D" w:rsidP="0007619D">
            <w:pPr>
              <w:jc w:val="center"/>
              <w:rPr>
                <w:rFonts w:cs="Calibri"/>
                <w:b/>
                <w:sz w:val="20"/>
                <w:szCs w:val="20"/>
              </w:rPr>
            </w:pPr>
          </w:p>
        </w:tc>
        <w:tc>
          <w:tcPr>
            <w:tcW w:w="1613" w:type="dxa"/>
            <w:vAlign w:val="center"/>
          </w:tcPr>
          <w:p w:rsidR="0007619D" w:rsidRPr="00C2533F" w:rsidRDefault="0007619D" w:rsidP="0007619D">
            <w:pPr>
              <w:jc w:val="center"/>
              <w:rPr>
                <w:rFonts w:cs="Calibri"/>
                <w:sz w:val="20"/>
                <w:szCs w:val="20"/>
              </w:rPr>
            </w:pPr>
            <w:r w:rsidRPr="00C2533F">
              <w:rPr>
                <w:rFonts w:cs="Calibri"/>
                <w:sz w:val="20"/>
                <w:szCs w:val="20"/>
              </w:rPr>
              <w:t>I</w:t>
            </w:r>
          </w:p>
        </w:tc>
      </w:tr>
    </w:tbl>
    <w:p w:rsidR="00F702B2" w:rsidRDefault="00F702B2" w:rsidP="00C616A6">
      <w:pPr>
        <w:rPr>
          <w:sz w:val="20"/>
          <w:szCs w:val="20"/>
        </w:rPr>
      </w:pPr>
    </w:p>
    <w:p w:rsidR="00C616A6" w:rsidRDefault="00C616A6" w:rsidP="00C616A6">
      <w:pPr>
        <w:rPr>
          <w:sz w:val="20"/>
          <w:szCs w:val="20"/>
        </w:rPr>
      </w:pPr>
    </w:p>
    <w:p w:rsidR="00FC41D4" w:rsidRDefault="00FC41D4">
      <w:pPr>
        <w:rPr>
          <w:rFonts w:cs="Arial"/>
          <w:b/>
          <w:bCs/>
          <w:sz w:val="20"/>
          <w:szCs w:val="20"/>
        </w:rPr>
      </w:pPr>
      <w:r>
        <w:rPr>
          <w:rFonts w:cs="Arial"/>
          <w:b/>
          <w:bCs/>
          <w:sz w:val="20"/>
          <w:szCs w:val="20"/>
        </w:rPr>
        <w:br w:type="page"/>
      </w:r>
    </w:p>
    <w:p w:rsidR="00C23E1C" w:rsidRPr="00CF2DB3" w:rsidRDefault="00C23E1C" w:rsidP="00C23E1C">
      <w:pPr>
        <w:jc w:val="both"/>
        <w:rPr>
          <w:b/>
          <w:color w:val="8496B0"/>
          <w:u w:val="single"/>
        </w:rPr>
      </w:pPr>
      <w:r w:rsidRPr="00CF2DB3">
        <w:rPr>
          <w:b/>
          <w:color w:val="8496B0"/>
          <w:u w:val="single"/>
        </w:rPr>
        <w:lastRenderedPageBreak/>
        <w:t>TERMS &amp; CONDITIONS FOR EDUCATION BUSINESS SERVICES (STOKE) LTD</w:t>
      </w:r>
    </w:p>
    <w:p w:rsidR="00C23E1C" w:rsidRPr="00CF2DB3" w:rsidRDefault="00C23E1C" w:rsidP="00C23E1C">
      <w:pPr>
        <w:jc w:val="both"/>
      </w:pPr>
    </w:p>
    <w:p w:rsidR="00C23E1C" w:rsidRPr="00CF2DB3" w:rsidRDefault="00C23E1C" w:rsidP="00C23E1C">
      <w:pPr>
        <w:tabs>
          <w:tab w:val="left" w:pos="709"/>
        </w:tabs>
        <w:jc w:val="both"/>
        <w:rPr>
          <w:rFonts w:cs="Calibri"/>
        </w:rPr>
      </w:pPr>
      <w:r w:rsidRPr="00CF2DB3">
        <w:rPr>
          <w:rFonts w:cs="Calibri"/>
        </w:rPr>
        <w:t>The post is offered on an Education Business Services (Stoke) Ltd contract.</w:t>
      </w:r>
    </w:p>
    <w:p w:rsidR="00C23E1C" w:rsidRPr="00CF2DB3" w:rsidRDefault="00C23E1C" w:rsidP="00C23E1C">
      <w:pPr>
        <w:jc w:val="both"/>
        <w:rPr>
          <w:rFonts w:cs="HelveticaNeue-Bold"/>
          <w:b/>
          <w:bCs/>
          <w:color w:val="4FC800"/>
        </w:rPr>
      </w:pPr>
    </w:p>
    <w:p w:rsidR="00C23E1C" w:rsidRPr="00CF2DB3" w:rsidRDefault="00C23E1C" w:rsidP="00C23E1C">
      <w:pPr>
        <w:jc w:val="both"/>
        <w:rPr>
          <w:rFonts w:cs="HelveticaNeue-Bold"/>
          <w:b/>
          <w:bCs/>
          <w:color w:val="4FC800"/>
        </w:rPr>
      </w:pPr>
      <w:r w:rsidRPr="00CF2DB3">
        <w:rPr>
          <w:rFonts w:cs="HelveticaNeue-Bold"/>
          <w:b/>
          <w:bCs/>
          <w:color w:val="4FC800"/>
        </w:rPr>
        <w:t>Conditions of Appointment</w:t>
      </w:r>
    </w:p>
    <w:p w:rsidR="00C23E1C" w:rsidRPr="00CF2DB3" w:rsidRDefault="00C23E1C" w:rsidP="00C23E1C">
      <w:pPr>
        <w:jc w:val="both"/>
        <w:rPr>
          <w:rFonts w:cs="HelveticaNeue-Light"/>
          <w:color w:val="000000"/>
        </w:rPr>
      </w:pPr>
      <w:r w:rsidRPr="00CF2DB3">
        <w:rPr>
          <w:rFonts w:cs="HelveticaNeue-Light"/>
          <w:color w:val="000000"/>
        </w:rPr>
        <w:t>All appointments are offered subject to a period of probationary service up to twelve months, during which time performance will be assessed. In addition, all appointments are subject to:</w:t>
      </w:r>
    </w:p>
    <w:p w:rsidR="00C23E1C" w:rsidRPr="00CF2DB3" w:rsidRDefault="00C23E1C" w:rsidP="00C23E1C">
      <w:pPr>
        <w:jc w:val="both"/>
        <w:rPr>
          <w:rFonts w:cs="HelveticaNeue-LightItalic"/>
          <w:i/>
          <w:iCs/>
          <w:color w:val="000000"/>
        </w:rPr>
      </w:pPr>
      <w:r w:rsidRPr="00CF2DB3">
        <w:rPr>
          <w:rFonts w:cs="HelveticaNeue-LightItalic"/>
          <w:i/>
          <w:iCs/>
          <w:color w:val="000000"/>
        </w:rPr>
        <w:t xml:space="preserve">• </w:t>
      </w:r>
      <w:proofErr w:type="gramStart"/>
      <w:r w:rsidRPr="00CF2DB3">
        <w:rPr>
          <w:rFonts w:cs="HelveticaNeue-LightItalic"/>
          <w:i/>
          <w:iCs/>
          <w:color w:val="000000"/>
        </w:rPr>
        <w:t>medical</w:t>
      </w:r>
      <w:proofErr w:type="gramEnd"/>
      <w:r w:rsidRPr="00CF2DB3">
        <w:rPr>
          <w:rFonts w:cs="HelveticaNeue-LightItalic"/>
          <w:i/>
          <w:iCs/>
          <w:color w:val="000000"/>
        </w:rPr>
        <w:t xml:space="preserve"> review</w:t>
      </w:r>
    </w:p>
    <w:p w:rsidR="00C23E1C" w:rsidRPr="00CF2DB3" w:rsidRDefault="00C23E1C" w:rsidP="00C23E1C">
      <w:pPr>
        <w:jc w:val="both"/>
        <w:rPr>
          <w:rFonts w:cs="HelveticaNeue-LightItalic"/>
          <w:i/>
          <w:iCs/>
          <w:color w:val="000000"/>
        </w:rPr>
      </w:pPr>
      <w:r w:rsidRPr="00CF2DB3">
        <w:rPr>
          <w:rFonts w:cs="HelveticaNeue-LightItalic"/>
          <w:i/>
          <w:iCs/>
          <w:color w:val="000000"/>
        </w:rPr>
        <w:t xml:space="preserve">• </w:t>
      </w:r>
      <w:proofErr w:type="gramStart"/>
      <w:r w:rsidRPr="00CF2DB3">
        <w:rPr>
          <w:rFonts w:cs="HelveticaNeue-LightItalic"/>
          <w:i/>
          <w:iCs/>
          <w:color w:val="000000"/>
        </w:rPr>
        <w:t>verification</w:t>
      </w:r>
      <w:proofErr w:type="gramEnd"/>
      <w:r w:rsidRPr="00CF2DB3">
        <w:rPr>
          <w:rFonts w:cs="HelveticaNeue-LightItalic"/>
          <w:i/>
          <w:iCs/>
          <w:color w:val="000000"/>
        </w:rPr>
        <w:t xml:space="preserve"> of relevant qualifications</w:t>
      </w:r>
    </w:p>
    <w:p w:rsidR="00C23E1C" w:rsidRPr="00CF2DB3" w:rsidRDefault="00C23E1C" w:rsidP="00C23E1C">
      <w:pPr>
        <w:jc w:val="both"/>
        <w:rPr>
          <w:rFonts w:cs="HelveticaNeue-LightItalic"/>
          <w:i/>
          <w:iCs/>
          <w:color w:val="000000"/>
        </w:rPr>
      </w:pPr>
      <w:r w:rsidRPr="00CF2DB3">
        <w:rPr>
          <w:rFonts w:cs="HelveticaNeue-LightItalic"/>
          <w:i/>
          <w:iCs/>
          <w:color w:val="000000"/>
        </w:rPr>
        <w:t xml:space="preserve">• </w:t>
      </w:r>
      <w:proofErr w:type="gramStart"/>
      <w:r w:rsidRPr="00CF2DB3">
        <w:rPr>
          <w:rFonts w:cs="HelveticaNeue-LightItalic"/>
          <w:i/>
          <w:iCs/>
          <w:color w:val="000000"/>
        </w:rPr>
        <w:t>receipt</w:t>
      </w:r>
      <w:proofErr w:type="gramEnd"/>
      <w:r w:rsidRPr="00CF2DB3">
        <w:rPr>
          <w:rFonts w:cs="HelveticaNeue-LightItalic"/>
          <w:i/>
          <w:iCs/>
          <w:color w:val="000000"/>
        </w:rPr>
        <w:t xml:space="preserve"> of references considered suitable by the Company</w:t>
      </w:r>
    </w:p>
    <w:p w:rsidR="00C23E1C" w:rsidRPr="00CF2DB3" w:rsidRDefault="00C23E1C" w:rsidP="00C23E1C">
      <w:pPr>
        <w:jc w:val="both"/>
        <w:rPr>
          <w:rFonts w:cs="HelveticaNeue-LightItalic"/>
          <w:i/>
          <w:iCs/>
          <w:color w:val="000000"/>
        </w:rPr>
      </w:pPr>
      <w:r w:rsidRPr="00CF2DB3">
        <w:rPr>
          <w:rFonts w:cs="HelveticaNeue-LightItalic"/>
          <w:i/>
          <w:iCs/>
          <w:color w:val="000000"/>
        </w:rPr>
        <w:t xml:space="preserve">• </w:t>
      </w:r>
      <w:proofErr w:type="gramStart"/>
      <w:r w:rsidRPr="00CF2DB3">
        <w:rPr>
          <w:rFonts w:cs="HelveticaNeue-LightItalic"/>
          <w:i/>
          <w:iCs/>
          <w:color w:val="000000"/>
        </w:rPr>
        <w:t>a</w:t>
      </w:r>
      <w:proofErr w:type="gramEnd"/>
      <w:r w:rsidRPr="00CF2DB3">
        <w:rPr>
          <w:rFonts w:cs="HelveticaNeue-LightItalic"/>
          <w:i/>
          <w:iCs/>
          <w:color w:val="000000"/>
        </w:rPr>
        <w:t xml:space="preserve"> satisfactory enhanced Disclosure check</w:t>
      </w:r>
    </w:p>
    <w:p w:rsidR="00C23E1C" w:rsidRPr="00CF2DB3" w:rsidRDefault="00C23E1C" w:rsidP="00C23E1C">
      <w:pPr>
        <w:jc w:val="both"/>
        <w:rPr>
          <w:rFonts w:cs="HelveticaNeue-Bold"/>
          <w:b/>
          <w:bCs/>
          <w:color w:val="4FC800"/>
        </w:rPr>
      </w:pPr>
    </w:p>
    <w:p w:rsidR="00C23E1C" w:rsidRPr="00CF2DB3" w:rsidRDefault="00C23E1C" w:rsidP="00C23E1C">
      <w:pPr>
        <w:jc w:val="both"/>
        <w:rPr>
          <w:rFonts w:cs="HelveticaNeue-Bold"/>
          <w:b/>
          <w:bCs/>
          <w:color w:val="4FC800"/>
        </w:rPr>
      </w:pPr>
      <w:r w:rsidRPr="00CF2DB3">
        <w:rPr>
          <w:rFonts w:cs="HelveticaNeue-Bold"/>
          <w:b/>
          <w:bCs/>
          <w:color w:val="4FC800"/>
        </w:rPr>
        <w:t>Pension Arrangements</w:t>
      </w:r>
    </w:p>
    <w:p w:rsidR="00C23E1C" w:rsidRDefault="00C23E1C" w:rsidP="00C23E1C">
      <w:pPr>
        <w:jc w:val="both"/>
        <w:rPr>
          <w:rFonts w:cs="HelveticaNeue-Light"/>
          <w:color w:val="000000"/>
        </w:rPr>
      </w:pPr>
      <w:r w:rsidRPr="00CF2DB3">
        <w:rPr>
          <w:rFonts w:cs="Calibri"/>
        </w:rPr>
        <w:t>Education Business Services (Stoke) Ltd s</w:t>
      </w:r>
      <w:r w:rsidRPr="00CF2DB3">
        <w:rPr>
          <w:rFonts w:cs="HelveticaNeue-Light"/>
          <w:color w:val="000000"/>
        </w:rPr>
        <w:t xml:space="preserve">taff have the opportunity to participate in the stakeholder pension scheme provided by Scottish Widows.  </w:t>
      </w:r>
    </w:p>
    <w:p w:rsidR="00C23E1C" w:rsidRPr="00CF2DB3" w:rsidRDefault="00C23E1C" w:rsidP="00C23E1C">
      <w:pPr>
        <w:jc w:val="both"/>
        <w:rPr>
          <w:rFonts w:cs="HelveticaNeue-Light"/>
          <w:color w:val="000000"/>
        </w:rPr>
      </w:pPr>
    </w:p>
    <w:p w:rsidR="00C23E1C" w:rsidRPr="00CF2DB3" w:rsidRDefault="00C23E1C" w:rsidP="00C23E1C">
      <w:pPr>
        <w:jc w:val="both"/>
        <w:rPr>
          <w:rFonts w:cs="HelveticaNeue-Bold"/>
          <w:b/>
          <w:bCs/>
          <w:color w:val="4FC800"/>
        </w:rPr>
      </w:pPr>
      <w:r w:rsidRPr="00CF2DB3">
        <w:rPr>
          <w:rFonts w:cs="HelveticaNeue-Bold"/>
          <w:b/>
          <w:bCs/>
          <w:color w:val="4FC800"/>
        </w:rPr>
        <w:t>Working Hours</w:t>
      </w:r>
    </w:p>
    <w:p w:rsidR="00C23E1C" w:rsidRPr="00CF2DB3" w:rsidRDefault="00C23E1C" w:rsidP="00C23E1C">
      <w:pPr>
        <w:jc w:val="both"/>
        <w:rPr>
          <w:rFonts w:cs="HelveticaNeue-Light"/>
          <w:color w:val="000000"/>
        </w:rPr>
      </w:pPr>
      <w:r w:rsidRPr="00CF2DB3">
        <w:rPr>
          <w:rFonts w:cs="HelveticaNeue-Light"/>
          <w:color w:val="000000"/>
        </w:rPr>
        <w:t>The standard full time working week for all staff is 37 hours.</w:t>
      </w:r>
    </w:p>
    <w:p w:rsidR="00C23E1C" w:rsidRPr="00CF2DB3" w:rsidRDefault="00C23E1C" w:rsidP="00C23E1C">
      <w:pPr>
        <w:jc w:val="both"/>
        <w:rPr>
          <w:rFonts w:cs="HelveticaNeue-Bold"/>
          <w:b/>
          <w:bCs/>
          <w:color w:val="4FC800"/>
        </w:rPr>
      </w:pPr>
    </w:p>
    <w:p w:rsidR="00C23E1C" w:rsidRPr="00CF2DB3" w:rsidRDefault="00C23E1C" w:rsidP="00C23E1C">
      <w:pPr>
        <w:jc w:val="both"/>
        <w:rPr>
          <w:rFonts w:cs="HelveticaNeue-Bold"/>
          <w:b/>
          <w:bCs/>
          <w:color w:val="4FC800"/>
        </w:rPr>
      </w:pPr>
      <w:r w:rsidRPr="00CF2DB3">
        <w:rPr>
          <w:rFonts w:cs="HelveticaNeue-Bold"/>
          <w:b/>
          <w:bCs/>
          <w:color w:val="4FC800"/>
        </w:rPr>
        <w:t>Maternity, Paternity &amp; Adoption</w:t>
      </w:r>
    </w:p>
    <w:p w:rsidR="00C23E1C" w:rsidRPr="00CF2DB3" w:rsidRDefault="00C23E1C" w:rsidP="00C23E1C">
      <w:pPr>
        <w:jc w:val="both"/>
        <w:rPr>
          <w:rFonts w:cs="HelveticaNeue-Light"/>
          <w:color w:val="000000"/>
        </w:rPr>
      </w:pPr>
      <w:r w:rsidRPr="00CF2DB3">
        <w:rPr>
          <w:rFonts w:cs="HelveticaNeue-Light"/>
          <w:color w:val="000000"/>
        </w:rPr>
        <w:t>The Company operates a Maternity, Paternity and Adoption schemes which provides for the normal statutory benefits.</w:t>
      </w:r>
    </w:p>
    <w:p w:rsidR="00C23E1C" w:rsidRPr="00CF2DB3" w:rsidRDefault="00C23E1C" w:rsidP="00C23E1C">
      <w:pPr>
        <w:jc w:val="both"/>
        <w:rPr>
          <w:rFonts w:cs="HelveticaNeue-Bold"/>
          <w:b/>
          <w:bCs/>
          <w:color w:val="4FC800"/>
        </w:rPr>
      </w:pPr>
    </w:p>
    <w:p w:rsidR="00C23E1C" w:rsidRPr="00CF2DB3" w:rsidRDefault="00C23E1C" w:rsidP="00C23E1C">
      <w:pPr>
        <w:jc w:val="both"/>
        <w:rPr>
          <w:rFonts w:cs="HelveticaNeue-Bold"/>
          <w:b/>
          <w:bCs/>
          <w:color w:val="4FC800"/>
        </w:rPr>
      </w:pPr>
      <w:r w:rsidRPr="00CF2DB3">
        <w:rPr>
          <w:rFonts w:cs="HelveticaNeue-Bold"/>
          <w:b/>
          <w:bCs/>
          <w:color w:val="4FC800"/>
        </w:rPr>
        <w:t>Sick Pay</w:t>
      </w:r>
    </w:p>
    <w:p w:rsidR="00C23E1C" w:rsidRPr="00CF2DB3" w:rsidRDefault="00C23E1C" w:rsidP="00C23E1C">
      <w:pPr>
        <w:jc w:val="both"/>
        <w:rPr>
          <w:rFonts w:cs="HelveticaNeue-Light"/>
          <w:color w:val="000000"/>
        </w:rPr>
      </w:pPr>
      <w:r w:rsidRPr="00CF2DB3">
        <w:rPr>
          <w:rFonts w:cs="HelveticaNeue-Light"/>
          <w:color w:val="000000"/>
        </w:rPr>
        <w:t>The Company has a scheme of sickness benefits, which are over and above the statutory sickness entitlements.</w:t>
      </w:r>
    </w:p>
    <w:p w:rsidR="00C23E1C" w:rsidRPr="00CF2DB3" w:rsidRDefault="00C23E1C" w:rsidP="00C23E1C">
      <w:pPr>
        <w:jc w:val="both"/>
        <w:rPr>
          <w:rFonts w:cs="HelveticaNeue-Bold"/>
          <w:b/>
          <w:bCs/>
          <w:color w:val="4FC800"/>
        </w:rPr>
      </w:pPr>
    </w:p>
    <w:p w:rsidR="00C23E1C" w:rsidRPr="00CF2DB3" w:rsidRDefault="00C23E1C" w:rsidP="00C23E1C">
      <w:pPr>
        <w:jc w:val="both"/>
        <w:rPr>
          <w:rFonts w:cs="HelveticaNeue-Bold"/>
          <w:b/>
          <w:bCs/>
          <w:color w:val="4FC800"/>
        </w:rPr>
      </w:pPr>
      <w:r w:rsidRPr="00CF2DB3">
        <w:rPr>
          <w:rFonts w:cs="HelveticaNeue-Bold"/>
          <w:b/>
          <w:bCs/>
          <w:color w:val="4FC800"/>
        </w:rPr>
        <w:t>Training and Development</w:t>
      </w:r>
    </w:p>
    <w:p w:rsidR="00C23E1C" w:rsidRPr="00CF2DB3" w:rsidRDefault="00C23E1C" w:rsidP="00C23E1C">
      <w:pPr>
        <w:jc w:val="both"/>
        <w:rPr>
          <w:rFonts w:cs="HelveticaNeue-Light"/>
          <w:color w:val="000000"/>
        </w:rPr>
      </w:pPr>
      <w:r w:rsidRPr="00CF2DB3">
        <w:rPr>
          <w:rFonts w:cs="Calibri"/>
        </w:rPr>
        <w:t xml:space="preserve">Education Business Services (Stoke) Ltd </w:t>
      </w:r>
      <w:r w:rsidRPr="00CF2DB3">
        <w:rPr>
          <w:rFonts w:cs="HelveticaNeue-Light"/>
          <w:color w:val="000000"/>
        </w:rPr>
        <w:t xml:space="preserve">is committed to the professional and personal development of all our employees. Individual Training and Development plans are formulated via the staff </w:t>
      </w:r>
      <w:r w:rsidRPr="00CF2DB3">
        <w:rPr>
          <w:rFonts w:cs="HelveticaNeue-Light"/>
        </w:rPr>
        <w:t>performance</w:t>
      </w:r>
      <w:r w:rsidRPr="00CF2DB3">
        <w:rPr>
          <w:rFonts w:cs="HelveticaNeue-Light"/>
          <w:color w:val="000000"/>
        </w:rPr>
        <w:t xml:space="preserve"> review system.</w:t>
      </w:r>
    </w:p>
    <w:p w:rsidR="00C23E1C" w:rsidRPr="00CF2DB3" w:rsidRDefault="00C23E1C" w:rsidP="00C23E1C">
      <w:pPr>
        <w:jc w:val="both"/>
        <w:rPr>
          <w:rFonts w:cs="HelveticaNeue-Bold"/>
          <w:b/>
          <w:bCs/>
          <w:color w:val="4FC800"/>
        </w:rPr>
      </w:pPr>
    </w:p>
    <w:p w:rsidR="00C23E1C" w:rsidRPr="00CF2DB3" w:rsidRDefault="00C23E1C" w:rsidP="00C23E1C">
      <w:pPr>
        <w:jc w:val="both"/>
        <w:rPr>
          <w:rFonts w:cs="HelveticaNeue-Bold"/>
          <w:b/>
          <w:bCs/>
          <w:color w:val="4FC800"/>
        </w:rPr>
      </w:pPr>
      <w:r w:rsidRPr="00CF2DB3">
        <w:rPr>
          <w:rFonts w:cs="HelveticaNeue-Bold"/>
          <w:b/>
          <w:bCs/>
          <w:color w:val="4FC800"/>
        </w:rPr>
        <w:t>Holidays</w:t>
      </w:r>
    </w:p>
    <w:p w:rsidR="00C23E1C" w:rsidRPr="00CF2DB3" w:rsidRDefault="00C23E1C" w:rsidP="00C23E1C">
      <w:pPr>
        <w:autoSpaceDE w:val="0"/>
        <w:autoSpaceDN w:val="0"/>
        <w:adjustRightInd w:val="0"/>
        <w:jc w:val="both"/>
        <w:rPr>
          <w:rFonts w:cs="HelveticaNeue-Light"/>
          <w:color w:val="000000"/>
        </w:rPr>
      </w:pPr>
      <w:r w:rsidRPr="00CF2DB3">
        <w:rPr>
          <w:rFonts w:cs="Calibri"/>
        </w:rPr>
        <w:t>Education Business Services (Stoke) Ltd s</w:t>
      </w:r>
      <w:r w:rsidRPr="00CF2DB3">
        <w:rPr>
          <w:rFonts w:cs="HelveticaNeue-Light"/>
          <w:color w:val="000000"/>
        </w:rPr>
        <w:t>taff are entitled to 32 days plus 8 bank holidays (40 days in total).  There are a number of directed leave days each academic year and these are set out in the College Calendar.  Typically these directed leave days will be during Christmas, Easter and in the summer period where the College will close its sites in the interests of efficiency.</w:t>
      </w:r>
    </w:p>
    <w:p w:rsidR="00C23E1C" w:rsidRPr="00CF2DB3" w:rsidRDefault="00C23E1C" w:rsidP="00C23E1C">
      <w:pPr>
        <w:jc w:val="both"/>
        <w:rPr>
          <w:rFonts w:cs="HelveticaNeue-Bold"/>
          <w:b/>
          <w:bCs/>
          <w:color w:val="4FC800"/>
        </w:rPr>
      </w:pPr>
    </w:p>
    <w:p w:rsidR="00C23E1C" w:rsidRPr="00CF2DB3" w:rsidRDefault="00C23E1C" w:rsidP="00C23E1C">
      <w:pPr>
        <w:jc w:val="both"/>
        <w:rPr>
          <w:rFonts w:cs="HelveticaNeue-Bold"/>
          <w:b/>
          <w:bCs/>
          <w:color w:val="4FC800"/>
        </w:rPr>
      </w:pPr>
      <w:r w:rsidRPr="00CF2DB3">
        <w:rPr>
          <w:rFonts w:cs="HelveticaNeue-Bold"/>
          <w:b/>
          <w:bCs/>
          <w:color w:val="4FC800"/>
        </w:rPr>
        <w:t>Staff Parking</w:t>
      </w:r>
    </w:p>
    <w:p w:rsidR="00C23E1C" w:rsidRPr="00CF2DB3" w:rsidRDefault="00C23E1C" w:rsidP="00C23E1C">
      <w:pPr>
        <w:jc w:val="both"/>
        <w:rPr>
          <w:rFonts w:cs="HelveticaNeue-Light"/>
          <w:color w:val="000000"/>
        </w:rPr>
      </w:pPr>
      <w:r w:rsidRPr="00CF2DB3">
        <w:rPr>
          <w:rFonts w:cs="HelveticaNeue-Light"/>
          <w:color w:val="000000"/>
        </w:rPr>
        <w:t xml:space="preserve">Free and generous parking space is available on site subject to availability at peak times.  </w:t>
      </w:r>
    </w:p>
    <w:p w:rsidR="00C23E1C" w:rsidRPr="00CF2DB3" w:rsidRDefault="00C23E1C" w:rsidP="00C23E1C">
      <w:pPr>
        <w:jc w:val="both"/>
        <w:rPr>
          <w:rFonts w:cs="HelveticaNeue-Bold"/>
          <w:b/>
          <w:bCs/>
          <w:color w:val="4FC800"/>
        </w:rPr>
      </w:pPr>
    </w:p>
    <w:p w:rsidR="00C23E1C" w:rsidRPr="00CF2DB3" w:rsidRDefault="00C23E1C" w:rsidP="00C23E1C">
      <w:pPr>
        <w:jc w:val="both"/>
        <w:rPr>
          <w:rFonts w:cs="HelveticaNeue-Bold"/>
          <w:b/>
          <w:bCs/>
          <w:color w:val="4FC800"/>
        </w:rPr>
      </w:pPr>
      <w:r w:rsidRPr="00CF2DB3">
        <w:rPr>
          <w:rFonts w:cs="HelveticaNeue-Bold"/>
          <w:b/>
          <w:bCs/>
          <w:color w:val="4FC800"/>
        </w:rPr>
        <w:t>Salary Payments</w:t>
      </w:r>
    </w:p>
    <w:p w:rsidR="00C23E1C" w:rsidRPr="00CF2DB3" w:rsidRDefault="00C23E1C" w:rsidP="00C23E1C">
      <w:pPr>
        <w:jc w:val="both"/>
        <w:rPr>
          <w:rFonts w:cs="HelveticaNeue-Light"/>
          <w:color w:val="000000"/>
        </w:rPr>
      </w:pPr>
      <w:r w:rsidRPr="00CF2DB3">
        <w:rPr>
          <w:rFonts w:cs="HelveticaNeue-Light"/>
          <w:color w:val="000000"/>
        </w:rPr>
        <w:t>Salary is paid by direct credit transfer to your bank or building society account in 12 equal parts. Payment is made on the 27th day of each month or the next working day thereafter.</w:t>
      </w:r>
    </w:p>
    <w:p w:rsidR="00C23E1C" w:rsidRPr="00CF2DB3" w:rsidRDefault="00C23E1C" w:rsidP="00C23E1C">
      <w:pPr>
        <w:jc w:val="both"/>
        <w:rPr>
          <w:rFonts w:cs="HelveticaNeue-Bold"/>
          <w:b/>
          <w:bCs/>
          <w:color w:val="4FC800"/>
        </w:rPr>
      </w:pPr>
    </w:p>
    <w:p w:rsidR="00C23E1C" w:rsidRPr="00CF2DB3" w:rsidRDefault="00C23E1C" w:rsidP="00C23E1C">
      <w:pPr>
        <w:jc w:val="both"/>
        <w:rPr>
          <w:rFonts w:cs="HelveticaNeue-Bold"/>
          <w:b/>
          <w:bCs/>
          <w:color w:val="4FC800"/>
        </w:rPr>
      </w:pPr>
      <w:r w:rsidRPr="00CF2DB3">
        <w:rPr>
          <w:rFonts w:cs="HelveticaNeue-Bold"/>
          <w:b/>
          <w:bCs/>
          <w:color w:val="4FC800"/>
        </w:rPr>
        <w:t>Notice Periods</w:t>
      </w:r>
    </w:p>
    <w:p w:rsidR="00C23E1C" w:rsidRPr="00CF2DB3" w:rsidRDefault="00C23E1C" w:rsidP="00C23E1C">
      <w:pPr>
        <w:jc w:val="both"/>
        <w:rPr>
          <w:rFonts w:cs="HelveticaNeue-Light"/>
          <w:color w:val="000000"/>
        </w:rPr>
      </w:pPr>
      <w:r w:rsidRPr="00CF2DB3">
        <w:rPr>
          <w:rFonts w:cs="HelveticaNeue-Light"/>
          <w:color w:val="000000"/>
        </w:rPr>
        <w:t>The amount of notice you are required to give and entitled to receive is 1 months.  Fixed term appointments may be offered with a notice period of one week, depending upon the length of the fixed term. The notice period applicable during a probationary period is 1 week.</w:t>
      </w:r>
    </w:p>
    <w:p w:rsidR="00C23E1C" w:rsidRPr="00CF2DB3" w:rsidRDefault="00C23E1C" w:rsidP="00C23E1C">
      <w:pPr>
        <w:jc w:val="both"/>
        <w:rPr>
          <w:rFonts w:cs="HelveticaNeue-Bold"/>
          <w:b/>
          <w:bCs/>
          <w:color w:val="4FC800"/>
        </w:rPr>
      </w:pPr>
    </w:p>
    <w:p w:rsidR="00C23E1C" w:rsidRPr="00CF2DB3" w:rsidRDefault="00C23E1C" w:rsidP="00C23E1C">
      <w:pPr>
        <w:jc w:val="both"/>
        <w:rPr>
          <w:rFonts w:cs="HelveticaNeue-Bold"/>
          <w:b/>
          <w:bCs/>
          <w:color w:val="4FC800"/>
        </w:rPr>
      </w:pPr>
      <w:r w:rsidRPr="00CF2DB3">
        <w:rPr>
          <w:rFonts w:cs="HelveticaNeue-Bold"/>
          <w:b/>
          <w:bCs/>
          <w:color w:val="4FC800"/>
        </w:rPr>
        <w:t>Location of Work</w:t>
      </w:r>
    </w:p>
    <w:p w:rsidR="00C23E1C" w:rsidRPr="00CF2DB3" w:rsidRDefault="00C23E1C" w:rsidP="00C23E1C">
      <w:pPr>
        <w:jc w:val="both"/>
        <w:rPr>
          <w:rFonts w:cs="HelveticaNeue-Light"/>
          <w:color w:val="000000"/>
        </w:rPr>
      </w:pPr>
      <w:r w:rsidRPr="00CF2DB3">
        <w:rPr>
          <w:rFonts w:cs="HelveticaNeue-Light"/>
          <w:color w:val="000000"/>
        </w:rPr>
        <w:t>Your principal place of work will be at the site given in the job description of the post. However, you may be required to work on either temporary or indefinite basis, at any premises at which the Company may from time to time provide services.</w:t>
      </w:r>
    </w:p>
    <w:p w:rsidR="00C23E1C" w:rsidRPr="00CF2DB3" w:rsidRDefault="00C23E1C" w:rsidP="00C23E1C">
      <w:pPr>
        <w:jc w:val="both"/>
        <w:rPr>
          <w:rFonts w:cs="HelveticaNeue-Bold"/>
          <w:b/>
          <w:bCs/>
          <w:color w:val="4FC800"/>
        </w:rPr>
      </w:pPr>
    </w:p>
    <w:p w:rsidR="00C23E1C" w:rsidRPr="00CF2DB3" w:rsidRDefault="00C23E1C" w:rsidP="00C23E1C">
      <w:pPr>
        <w:jc w:val="both"/>
        <w:rPr>
          <w:rFonts w:cs="HelveticaNeue-Bold"/>
          <w:b/>
          <w:bCs/>
          <w:color w:val="4FC800"/>
        </w:rPr>
      </w:pPr>
      <w:r w:rsidRPr="00CF2DB3">
        <w:rPr>
          <w:rFonts w:cs="HelveticaNeue-Bold"/>
          <w:b/>
          <w:bCs/>
          <w:color w:val="4FC800"/>
        </w:rPr>
        <w:t>Equality of Opportunity</w:t>
      </w:r>
    </w:p>
    <w:p w:rsidR="00C23E1C" w:rsidRPr="00CF2DB3" w:rsidRDefault="00C23E1C" w:rsidP="00C23E1C">
      <w:pPr>
        <w:jc w:val="both"/>
        <w:rPr>
          <w:b/>
        </w:rPr>
      </w:pPr>
      <w:r w:rsidRPr="00CF2DB3">
        <w:rPr>
          <w:rFonts w:cs="Calibri"/>
        </w:rPr>
        <w:t xml:space="preserve">Education Business Services (Stoke) Ltd </w:t>
      </w:r>
      <w:r w:rsidRPr="00CF2DB3">
        <w:rPr>
          <w:rFonts w:cs="HelveticaNeue-Light"/>
          <w:color w:val="000000"/>
        </w:rPr>
        <w:t>is committed to the principle of equal opportunity. We will ensure that no employee, applicant for employment or student receives less favourable treatment on any grounds, which cannot be seen to be justified in relation to employment, education and training.</w:t>
      </w:r>
    </w:p>
    <w:p w:rsidR="00C23E1C" w:rsidRDefault="00C23E1C" w:rsidP="00C23E1C">
      <w:pPr>
        <w:rPr>
          <w:sz w:val="20"/>
          <w:szCs w:val="20"/>
        </w:rPr>
      </w:pPr>
    </w:p>
    <w:p w:rsidR="00C23E1C" w:rsidRPr="00A0634E" w:rsidRDefault="00C23E1C" w:rsidP="00C23E1C">
      <w:pPr>
        <w:rPr>
          <w:sz w:val="20"/>
          <w:szCs w:val="20"/>
        </w:rPr>
      </w:pPr>
    </w:p>
    <w:p w:rsidR="00C616A6" w:rsidRPr="00A0634E" w:rsidRDefault="00C616A6" w:rsidP="00C23E1C">
      <w:pPr>
        <w:jc w:val="both"/>
        <w:rPr>
          <w:sz w:val="20"/>
          <w:szCs w:val="20"/>
        </w:rPr>
      </w:pPr>
    </w:p>
    <w:sectPr w:rsidR="00C616A6" w:rsidRPr="00A0634E">
      <w:footerReference w:type="default" r:id="rId9"/>
      <w:pgSz w:w="11907" w:h="16840"/>
      <w:pgMar w:top="567" w:right="1134" w:bottom="30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64E" w:rsidRDefault="0018564E" w:rsidP="00A0634E">
      <w:r>
        <w:separator/>
      </w:r>
    </w:p>
  </w:endnote>
  <w:endnote w:type="continuationSeparator" w:id="0">
    <w:p w:rsidR="0018564E" w:rsidRDefault="0018564E" w:rsidP="00A0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449126"/>
      <w:docPartObj>
        <w:docPartGallery w:val="Page Numbers (Bottom of Page)"/>
        <w:docPartUnique/>
      </w:docPartObj>
    </w:sdtPr>
    <w:sdtEndPr>
      <w:rPr>
        <w:noProof/>
      </w:rPr>
    </w:sdtEndPr>
    <w:sdtContent>
      <w:p w:rsidR="00C616A6" w:rsidRDefault="00C616A6">
        <w:pPr>
          <w:pStyle w:val="Footer"/>
          <w:jc w:val="center"/>
        </w:pPr>
        <w:r>
          <w:fldChar w:fldCharType="begin"/>
        </w:r>
        <w:r>
          <w:instrText xml:space="preserve"> PAGE   \* MERGEFORMAT </w:instrText>
        </w:r>
        <w:r>
          <w:fldChar w:fldCharType="separate"/>
        </w:r>
        <w:r w:rsidR="00CA066B">
          <w:rPr>
            <w:noProof/>
          </w:rPr>
          <w:t>4</w:t>
        </w:r>
        <w:r>
          <w:rPr>
            <w:noProof/>
          </w:rPr>
          <w:fldChar w:fldCharType="end"/>
        </w:r>
      </w:p>
    </w:sdtContent>
  </w:sdt>
  <w:p w:rsidR="004405F3" w:rsidRDefault="00440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64E" w:rsidRDefault="0018564E" w:rsidP="00A0634E">
      <w:r>
        <w:separator/>
      </w:r>
    </w:p>
  </w:footnote>
  <w:footnote w:type="continuationSeparator" w:id="0">
    <w:p w:rsidR="0018564E" w:rsidRDefault="0018564E" w:rsidP="00A06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C03"/>
    <w:multiLevelType w:val="hybridMultilevel"/>
    <w:tmpl w:val="88F6C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7534CA"/>
    <w:multiLevelType w:val="hybridMultilevel"/>
    <w:tmpl w:val="F2FA0D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E365B3"/>
    <w:multiLevelType w:val="hybridMultilevel"/>
    <w:tmpl w:val="7CB8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658A0"/>
    <w:multiLevelType w:val="hybridMultilevel"/>
    <w:tmpl w:val="81EC9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2D377F"/>
    <w:multiLevelType w:val="hybridMultilevel"/>
    <w:tmpl w:val="519C4C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5763F1"/>
    <w:multiLevelType w:val="hybridMultilevel"/>
    <w:tmpl w:val="E2B4A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4B76CC"/>
    <w:multiLevelType w:val="singleLevel"/>
    <w:tmpl w:val="73F4CA0A"/>
    <w:lvl w:ilvl="0">
      <w:start w:val="1"/>
      <w:numFmt w:val="decimal"/>
      <w:lvlText w:val="%1."/>
      <w:legacy w:legacy="1" w:legacySpace="0" w:legacyIndent="283"/>
      <w:lvlJc w:val="left"/>
      <w:pPr>
        <w:ind w:left="283" w:hanging="283"/>
      </w:pPr>
    </w:lvl>
  </w:abstractNum>
  <w:abstractNum w:abstractNumId="7" w15:restartNumberingAfterBreak="0">
    <w:nsid w:val="3F654C0D"/>
    <w:multiLevelType w:val="hybridMultilevel"/>
    <w:tmpl w:val="A016F12E"/>
    <w:lvl w:ilvl="0" w:tplc="BCCA4306">
      <w:start w:val="1"/>
      <w:numFmt w:val="decimal"/>
      <w:lvlText w:val="%1."/>
      <w:lvlJc w:val="righ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0A6641"/>
    <w:multiLevelType w:val="hybridMultilevel"/>
    <w:tmpl w:val="2A92A2EA"/>
    <w:lvl w:ilvl="0" w:tplc="08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578C0"/>
    <w:multiLevelType w:val="hybridMultilevel"/>
    <w:tmpl w:val="4CA847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38A150D"/>
    <w:multiLevelType w:val="hybridMultilevel"/>
    <w:tmpl w:val="6896B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8F629C"/>
    <w:multiLevelType w:val="hybridMultilevel"/>
    <w:tmpl w:val="2E609268"/>
    <w:lvl w:ilvl="0" w:tplc="440E253E">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313A99"/>
    <w:multiLevelType w:val="hybridMultilevel"/>
    <w:tmpl w:val="99D8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E53BEB"/>
    <w:multiLevelType w:val="hybridMultilevel"/>
    <w:tmpl w:val="D16A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CF2677"/>
    <w:multiLevelType w:val="hybridMultilevel"/>
    <w:tmpl w:val="A9C8E3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741C7C"/>
    <w:multiLevelType w:val="hybridMultilevel"/>
    <w:tmpl w:val="25521B14"/>
    <w:lvl w:ilvl="0" w:tplc="3E5803C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594A61"/>
    <w:multiLevelType w:val="hybridMultilevel"/>
    <w:tmpl w:val="5A74916E"/>
    <w:lvl w:ilvl="0" w:tplc="636EF296">
      <w:start w:val="1"/>
      <w:numFmt w:val="bullet"/>
      <w:lvlText w:val=""/>
      <w:lvlJc w:val="left"/>
      <w:pPr>
        <w:tabs>
          <w:tab w:val="num" w:pos="432"/>
        </w:tabs>
        <w:ind w:left="432"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9"/>
  </w:num>
  <w:num w:numId="4">
    <w:abstractNumId w:val="14"/>
  </w:num>
  <w:num w:numId="5">
    <w:abstractNumId w:val="1"/>
  </w:num>
  <w:num w:numId="6">
    <w:abstractNumId w:val="10"/>
  </w:num>
  <w:num w:numId="7">
    <w:abstractNumId w:val="8"/>
  </w:num>
  <w:num w:numId="8">
    <w:abstractNumId w:val="0"/>
  </w:num>
  <w:num w:numId="9">
    <w:abstractNumId w:val="16"/>
  </w:num>
  <w:num w:numId="10">
    <w:abstractNumId w:val="7"/>
  </w:num>
  <w:num w:numId="11">
    <w:abstractNumId w:val="12"/>
  </w:num>
  <w:num w:numId="12">
    <w:abstractNumId w:val="13"/>
  </w:num>
  <w:num w:numId="13">
    <w:abstractNumId w:val="6"/>
    <w:lvlOverride w:ilvl="0">
      <w:lvl w:ilvl="0">
        <w:start w:val="1"/>
        <w:numFmt w:val="decimal"/>
        <w:lvlText w:val="%1."/>
        <w:legacy w:legacy="1" w:legacySpace="0" w:legacyIndent="283"/>
        <w:lvlJc w:val="left"/>
        <w:pPr>
          <w:ind w:left="283" w:hanging="283"/>
        </w:pPr>
      </w:lvl>
    </w:lvlOverride>
  </w:num>
  <w:num w:numId="14">
    <w:abstractNumId w:val="11"/>
  </w:num>
  <w:num w:numId="15">
    <w:abstractNumId w:val="15"/>
  </w:num>
  <w:num w:numId="16">
    <w:abstractNumId w:val="2"/>
  </w:num>
  <w:num w:numId="1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BD"/>
    <w:rsid w:val="000008FF"/>
    <w:rsid w:val="00001918"/>
    <w:rsid w:val="000020F0"/>
    <w:rsid w:val="00006CD7"/>
    <w:rsid w:val="00011EFA"/>
    <w:rsid w:val="00016397"/>
    <w:rsid w:val="0001694E"/>
    <w:rsid w:val="00016FF3"/>
    <w:rsid w:val="000238C5"/>
    <w:rsid w:val="00025594"/>
    <w:rsid w:val="00032CAB"/>
    <w:rsid w:val="00040263"/>
    <w:rsid w:val="0006521E"/>
    <w:rsid w:val="000656C1"/>
    <w:rsid w:val="00065962"/>
    <w:rsid w:val="00071EA5"/>
    <w:rsid w:val="0007619D"/>
    <w:rsid w:val="0008598C"/>
    <w:rsid w:val="0008770B"/>
    <w:rsid w:val="00090394"/>
    <w:rsid w:val="000941F7"/>
    <w:rsid w:val="000A01BD"/>
    <w:rsid w:val="000C418B"/>
    <w:rsid w:val="000D5094"/>
    <w:rsid w:val="000D6CC6"/>
    <w:rsid w:val="000E1107"/>
    <w:rsid w:val="000E49B2"/>
    <w:rsid w:val="000E7145"/>
    <w:rsid w:val="000E7421"/>
    <w:rsid w:val="000F31A4"/>
    <w:rsid w:val="001007DC"/>
    <w:rsid w:val="00100ADC"/>
    <w:rsid w:val="00105643"/>
    <w:rsid w:val="00120A31"/>
    <w:rsid w:val="001237C6"/>
    <w:rsid w:val="00123D77"/>
    <w:rsid w:val="0012562C"/>
    <w:rsid w:val="00126E7E"/>
    <w:rsid w:val="00130026"/>
    <w:rsid w:val="001315DF"/>
    <w:rsid w:val="00141791"/>
    <w:rsid w:val="0014384A"/>
    <w:rsid w:val="0014559D"/>
    <w:rsid w:val="001459C5"/>
    <w:rsid w:val="001461F6"/>
    <w:rsid w:val="00156666"/>
    <w:rsid w:val="00157DC1"/>
    <w:rsid w:val="0016104A"/>
    <w:rsid w:val="0016412D"/>
    <w:rsid w:val="001661F7"/>
    <w:rsid w:val="001669AB"/>
    <w:rsid w:val="0017389D"/>
    <w:rsid w:val="0017495E"/>
    <w:rsid w:val="00176888"/>
    <w:rsid w:val="00177C44"/>
    <w:rsid w:val="00180A74"/>
    <w:rsid w:val="0018564E"/>
    <w:rsid w:val="00187B22"/>
    <w:rsid w:val="001A0419"/>
    <w:rsid w:val="001A0A56"/>
    <w:rsid w:val="001A0D84"/>
    <w:rsid w:val="001A1297"/>
    <w:rsid w:val="001A429B"/>
    <w:rsid w:val="001A7AD0"/>
    <w:rsid w:val="001B4226"/>
    <w:rsid w:val="001C1FD8"/>
    <w:rsid w:val="001D52E2"/>
    <w:rsid w:val="001E2ABF"/>
    <w:rsid w:val="001E623B"/>
    <w:rsid w:val="001E6C32"/>
    <w:rsid w:val="001E71C0"/>
    <w:rsid w:val="001E7661"/>
    <w:rsid w:val="001F1CB3"/>
    <w:rsid w:val="00212027"/>
    <w:rsid w:val="00214F78"/>
    <w:rsid w:val="00217C58"/>
    <w:rsid w:val="00223057"/>
    <w:rsid w:val="00225ECD"/>
    <w:rsid w:val="002309A3"/>
    <w:rsid w:val="00235CEB"/>
    <w:rsid w:val="002540F6"/>
    <w:rsid w:val="00255EC7"/>
    <w:rsid w:val="002637FB"/>
    <w:rsid w:val="002647C7"/>
    <w:rsid w:val="002734D2"/>
    <w:rsid w:val="00276953"/>
    <w:rsid w:val="002772C5"/>
    <w:rsid w:val="00281D00"/>
    <w:rsid w:val="00283E5B"/>
    <w:rsid w:val="0029233F"/>
    <w:rsid w:val="002961F3"/>
    <w:rsid w:val="002A1EB0"/>
    <w:rsid w:val="002B1049"/>
    <w:rsid w:val="002B621F"/>
    <w:rsid w:val="002C73C8"/>
    <w:rsid w:val="002E0961"/>
    <w:rsid w:val="002E2375"/>
    <w:rsid w:val="002F45FF"/>
    <w:rsid w:val="002F5E2E"/>
    <w:rsid w:val="002F70D6"/>
    <w:rsid w:val="00300C40"/>
    <w:rsid w:val="003059BF"/>
    <w:rsid w:val="00306E0B"/>
    <w:rsid w:val="00307BE7"/>
    <w:rsid w:val="00312F96"/>
    <w:rsid w:val="00314086"/>
    <w:rsid w:val="00315136"/>
    <w:rsid w:val="00316403"/>
    <w:rsid w:val="00317167"/>
    <w:rsid w:val="00333D21"/>
    <w:rsid w:val="00334FBA"/>
    <w:rsid w:val="00343A10"/>
    <w:rsid w:val="00346C11"/>
    <w:rsid w:val="003547B2"/>
    <w:rsid w:val="003606F0"/>
    <w:rsid w:val="00360A83"/>
    <w:rsid w:val="003617E7"/>
    <w:rsid w:val="00362E09"/>
    <w:rsid w:val="0036633D"/>
    <w:rsid w:val="003738C7"/>
    <w:rsid w:val="00381893"/>
    <w:rsid w:val="003822E7"/>
    <w:rsid w:val="00382BD2"/>
    <w:rsid w:val="00383380"/>
    <w:rsid w:val="00391072"/>
    <w:rsid w:val="00395971"/>
    <w:rsid w:val="00397259"/>
    <w:rsid w:val="003A29F1"/>
    <w:rsid w:val="003A36F7"/>
    <w:rsid w:val="003B12B9"/>
    <w:rsid w:val="003B6E84"/>
    <w:rsid w:val="003C3A25"/>
    <w:rsid w:val="003C5EA8"/>
    <w:rsid w:val="003C69AC"/>
    <w:rsid w:val="003C76A6"/>
    <w:rsid w:val="003D3758"/>
    <w:rsid w:val="003D41D4"/>
    <w:rsid w:val="003E2BE9"/>
    <w:rsid w:val="003F3EE8"/>
    <w:rsid w:val="003F4822"/>
    <w:rsid w:val="003F5088"/>
    <w:rsid w:val="003F6ED9"/>
    <w:rsid w:val="00410281"/>
    <w:rsid w:val="0041034F"/>
    <w:rsid w:val="00412CFF"/>
    <w:rsid w:val="00413B7B"/>
    <w:rsid w:val="00417E3B"/>
    <w:rsid w:val="004255D9"/>
    <w:rsid w:val="004405F3"/>
    <w:rsid w:val="004425B9"/>
    <w:rsid w:val="0044563B"/>
    <w:rsid w:val="00445F5E"/>
    <w:rsid w:val="0045610A"/>
    <w:rsid w:val="00460D2E"/>
    <w:rsid w:val="004648B3"/>
    <w:rsid w:val="004661C3"/>
    <w:rsid w:val="00470C29"/>
    <w:rsid w:val="004722BD"/>
    <w:rsid w:val="00480B54"/>
    <w:rsid w:val="00482387"/>
    <w:rsid w:val="004848A3"/>
    <w:rsid w:val="00484EFA"/>
    <w:rsid w:val="0049247A"/>
    <w:rsid w:val="004A5080"/>
    <w:rsid w:val="004A5E5E"/>
    <w:rsid w:val="004B317B"/>
    <w:rsid w:val="004C7C93"/>
    <w:rsid w:val="004D0FD0"/>
    <w:rsid w:val="004E1A4C"/>
    <w:rsid w:val="004E1CF7"/>
    <w:rsid w:val="004E20FD"/>
    <w:rsid w:val="004E5655"/>
    <w:rsid w:val="004E7AF0"/>
    <w:rsid w:val="004F22E4"/>
    <w:rsid w:val="00501F7F"/>
    <w:rsid w:val="00502B66"/>
    <w:rsid w:val="005073D1"/>
    <w:rsid w:val="00520011"/>
    <w:rsid w:val="00526D76"/>
    <w:rsid w:val="00533BA8"/>
    <w:rsid w:val="00541DE0"/>
    <w:rsid w:val="00546B96"/>
    <w:rsid w:val="00550199"/>
    <w:rsid w:val="00560A6B"/>
    <w:rsid w:val="00567B5D"/>
    <w:rsid w:val="005767CC"/>
    <w:rsid w:val="00581409"/>
    <w:rsid w:val="00585196"/>
    <w:rsid w:val="005A525F"/>
    <w:rsid w:val="005A7585"/>
    <w:rsid w:val="005B2C18"/>
    <w:rsid w:val="005B2E15"/>
    <w:rsid w:val="005C309A"/>
    <w:rsid w:val="005C6847"/>
    <w:rsid w:val="005C70BB"/>
    <w:rsid w:val="005C7D1D"/>
    <w:rsid w:val="005D02BE"/>
    <w:rsid w:val="005E0903"/>
    <w:rsid w:val="005E626A"/>
    <w:rsid w:val="005F371F"/>
    <w:rsid w:val="005F4C2F"/>
    <w:rsid w:val="006023F4"/>
    <w:rsid w:val="006047B0"/>
    <w:rsid w:val="00617B08"/>
    <w:rsid w:val="006268F5"/>
    <w:rsid w:val="00634331"/>
    <w:rsid w:val="006369D4"/>
    <w:rsid w:val="00640FF1"/>
    <w:rsid w:val="00641BE1"/>
    <w:rsid w:val="0064368D"/>
    <w:rsid w:val="00643B1D"/>
    <w:rsid w:val="00652C77"/>
    <w:rsid w:val="00654634"/>
    <w:rsid w:val="00655704"/>
    <w:rsid w:val="00672E7E"/>
    <w:rsid w:val="00673CFC"/>
    <w:rsid w:val="00683DEB"/>
    <w:rsid w:val="00691FAA"/>
    <w:rsid w:val="006A5C52"/>
    <w:rsid w:val="006A6669"/>
    <w:rsid w:val="006B21F4"/>
    <w:rsid w:val="006B3FB0"/>
    <w:rsid w:val="006C5103"/>
    <w:rsid w:val="006F0203"/>
    <w:rsid w:val="0070137E"/>
    <w:rsid w:val="0070536A"/>
    <w:rsid w:val="00710C85"/>
    <w:rsid w:val="00715F17"/>
    <w:rsid w:val="007161EE"/>
    <w:rsid w:val="00716B10"/>
    <w:rsid w:val="00721155"/>
    <w:rsid w:val="007215E7"/>
    <w:rsid w:val="00734FC2"/>
    <w:rsid w:val="00736D9C"/>
    <w:rsid w:val="007424E9"/>
    <w:rsid w:val="0074654D"/>
    <w:rsid w:val="00747E03"/>
    <w:rsid w:val="00757ADD"/>
    <w:rsid w:val="00761F1F"/>
    <w:rsid w:val="007629CE"/>
    <w:rsid w:val="00764CA8"/>
    <w:rsid w:val="00781432"/>
    <w:rsid w:val="00781C3F"/>
    <w:rsid w:val="007837AE"/>
    <w:rsid w:val="00783D55"/>
    <w:rsid w:val="0078568E"/>
    <w:rsid w:val="00785C29"/>
    <w:rsid w:val="007867BD"/>
    <w:rsid w:val="0079414B"/>
    <w:rsid w:val="00795733"/>
    <w:rsid w:val="007A1043"/>
    <w:rsid w:val="007A20B4"/>
    <w:rsid w:val="007A59D7"/>
    <w:rsid w:val="007B01A1"/>
    <w:rsid w:val="007B1E38"/>
    <w:rsid w:val="007B20BD"/>
    <w:rsid w:val="007B6533"/>
    <w:rsid w:val="007B748E"/>
    <w:rsid w:val="007C4D6E"/>
    <w:rsid w:val="007C7125"/>
    <w:rsid w:val="007C75B0"/>
    <w:rsid w:val="007D17D1"/>
    <w:rsid w:val="007D647D"/>
    <w:rsid w:val="007E0110"/>
    <w:rsid w:val="007E5EDE"/>
    <w:rsid w:val="007E7DE0"/>
    <w:rsid w:val="00802065"/>
    <w:rsid w:val="00811280"/>
    <w:rsid w:val="0081623F"/>
    <w:rsid w:val="00822E01"/>
    <w:rsid w:val="00824ED7"/>
    <w:rsid w:val="008313E1"/>
    <w:rsid w:val="00831613"/>
    <w:rsid w:val="0083290E"/>
    <w:rsid w:val="008403A2"/>
    <w:rsid w:val="00852F33"/>
    <w:rsid w:val="00856A64"/>
    <w:rsid w:val="00856DCC"/>
    <w:rsid w:val="00866F0E"/>
    <w:rsid w:val="008670BF"/>
    <w:rsid w:val="008756AC"/>
    <w:rsid w:val="00876564"/>
    <w:rsid w:val="00876610"/>
    <w:rsid w:val="0088795E"/>
    <w:rsid w:val="0089076E"/>
    <w:rsid w:val="008A013A"/>
    <w:rsid w:val="008A5D23"/>
    <w:rsid w:val="008B2D4F"/>
    <w:rsid w:val="008B3D92"/>
    <w:rsid w:val="008B7550"/>
    <w:rsid w:val="008C4468"/>
    <w:rsid w:val="008C6BAD"/>
    <w:rsid w:val="008D5F3B"/>
    <w:rsid w:val="008D6E0F"/>
    <w:rsid w:val="008D7889"/>
    <w:rsid w:val="008F04A7"/>
    <w:rsid w:val="008F1494"/>
    <w:rsid w:val="008F21E8"/>
    <w:rsid w:val="008F5ABD"/>
    <w:rsid w:val="008F6031"/>
    <w:rsid w:val="00911F2E"/>
    <w:rsid w:val="00922233"/>
    <w:rsid w:val="0092292C"/>
    <w:rsid w:val="009310A8"/>
    <w:rsid w:val="00933A16"/>
    <w:rsid w:val="00935210"/>
    <w:rsid w:val="00943505"/>
    <w:rsid w:val="00950A7E"/>
    <w:rsid w:val="0095218F"/>
    <w:rsid w:val="00953A98"/>
    <w:rsid w:val="009821EB"/>
    <w:rsid w:val="00983423"/>
    <w:rsid w:val="009857DD"/>
    <w:rsid w:val="009869AC"/>
    <w:rsid w:val="0099300F"/>
    <w:rsid w:val="00994132"/>
    <w:rsid w:val="00997105"/>
    <w:rsid w:val="009A70A8"/>
    <w:rsid w:val="009B2D2E"/>
    <w:rsid w:val="009B3256"/>
    <w:rsid w:val="009C5981"/>
    <w:rsid w:val="009D08DF"/>
    <w:rsid w:val="009D3701"/>
    <w:rsid w:val="009D42CE"/>
    <w:rsid w:val="009D5859"/>
    <w:rsid w:val="009F30D8"/>
    <w:rsid w:val="00A036A0"/>
    <w:rsid w:val="00A0634E"/>
    <w:rsid w:val="00A06F1F"/>
    <w:rsid w:val="00A11424"/>
    <w:rsid w:val="00A26BEE"/>
    <w:rsid w:val="00A31815"/>
    <w:rsid w:val="00A3472D"/>
    <w:rsid w:val="00A45CDB"/>
    <w:rsid w:val="00A55FA1"/>
    <w:rsid w:val="00A709B9"/>
    <w:rsid w:val="00A73741"/>
    <w:rsid w:val="00A76A3A"/>
    <w:rsid w:val="00A828E2"/>
    <w:rsid w:val="00A854C0"/>
    <w:rsid w:val="00A87CD0"/>
    <w:rsid w:val="00A9384E"/>
    <w:rsid w:val="00AB283D"/>
    <w:rsid w:val="00AB442C"/>
    <w:rsid w:val="00AC6A33"/>
    <w:rsid w:val="00AC6E2E"/>
    <w:rsid w:val="00AD5AE6"/>
    <w:rsid w:val="00AE2331"/>
    <w:rsid w:val="00AE2B37"/>
    <w:rsid w:val="00AE3CED"/>
    <w:rsid w:val="00AE426F"/>
    <w:rsid w:val="00AE6D33"/>
    <w:rsid w:val="00AF20CE"/>
    <w:rsid w:val="00AF26F8"/>
    <w:rsid w:val="00B14086"/>
    <w:rsid w:val="00B17066"/>
    <w:rsid w:val="00B22769"/>
    <w:rsid w:val="00B26638"/>
    <w:rsid w:val="00B26C6E"/>
    <w:rsid w:val="00B2786B"/>
    <w:rsid w:val="00B3030B"/>
    <w:rsid w:val="00B35F3C"/>
    <w:rsid w:val="00B36791"/>
    <w:rsid w:val="00B36D2A"/>
    <w:rsid w:val="00B521AA"/>
    <w:rsid w:val="00B543A2"/>
    <w:rsid w:val="00B54FDE"/>
    <w:rsid w:val="00B578F6"/>
    <w:rsid w:val="00B57E38"/>
    <w:rsid w:val="00B6116B"/>
    <w:rsid w:val="00B63BCF"/>
    <w:rsid w:val="00B65DFB"/>
    <w:rsid w:val="00B75919"/>
    <w:rsid w:val="00B76130"/>
    <w:rsid w:val="00B8449B"/>
    <w:rsid w:val="00B8548B"/>
    <w:rsid w:val="00B90A23"/>
    <w:rsid w:val="00B95763"/>
    <w:rsid w:val="00BA4B24"/>
    <w:rsid w:val="00BB70B0"/>
    <w:rsid w:val="00BB72B0"/>
    <w:rsid w:val="00BC0F02"/>
    <w:rsid w:val="00BC67E1"/>
    <w:rsid w:val="00BC7492"/>
    <w:rsid w:val="00BD041B"/>
    <w:rsid w:val="00BD24C0"/>
    <w:rsid w:val="00BD735D"/>
    <w:rsid w:val="00C036DD"/>
    <w:rsid w:val="00C15ADA"/>
    <w:rsid w:val="00C16529"/>
    <w:rsid w:val="00C23E1C"/>
    <w:rsid w:val="00C240A7"/>
    <w:rsid w:val="00C24633"/>
    <w:rsid w:val="00C24D27"/>
    <w:rsid w:val="00C2533F"/>
    <w:rsid w:val="00C51A2C"/>
    <w:rsid w:val="00C54C36"/>
    <w:rsid w:val="00C616A6"/>
    <w:rsid w:val="00C62ACF"/>
    <w:rsid w:val="00C70A47"/>
    <w:rsid w:val="00C75EDA"/>
    <w:rsid w:val="00C768D7"/>
    <w:rsid w:val="00C76E34"/>
    <w:rsid w:val="00C770C5"/>
    <w:rsid w:val="00C86DF3"/>
    <w:rsid w:val="00C917AF"/>
    <w:rsid w:val="00C9199C"/>
    <w:rsid w:val="00C927CF"/>
    <w:rsid w:val="00C92FCC"/>
    <w:rsid w:val="00CA066B"/>
    <w:rsid w:val="00CA5797"/>
    <w:rsid w:val="00CA766B"/>
    <w:rsid w:val="00CB2A5A"/>
    <w:rsid w:val="00CB3765"/>
    <w:rsid w:val="00CB3B2A"/>
    <w:rsid w:val="00CB6AA9"/>
    <w:rsid w:val="00CC10C0"/>
    <w:rsid w:val="00CC1A33"/>
    <w:rsid w:val="00CC4542"/>
    <w:rsid w:val="00CC4E91"/>
    <w:rsid w:val="00CC793F"/>
    <w:rsid w:val="00CE3892"/>
    <w:rsid w:val="00CE3F75"/>
    <w:rsid w:val="00CE5CAB"/>
    <w:rsid w:val="00CF3453"/>
    <w:rsid w:val="00CF409D"/>
    <w:rsid w:val="00CF7A22"/>
    <w:rsid w:val="00D1001E"/>
    <w:rsid w:val="00D151B2"/>
    <w:rsid w:val="00D16B57"/>
    <w:rsid w:val="00D17E6B"/>
    <w:rsid w:val="00D23805"/>
    <w:rsid w:val="00D301C5"/>
    <w:rsid w:val="00D43AED"/>
    <w:rsid w:val="00D476C6"/>
    <w:rsid w:val="00D47F34"/>
    <w:rsid w:val="00D50094"/>
    <w:rsid w:val="00D54AAB"/>
    <w:rsid w:val="00D56996"/>
    <w:rsid w:val="00D74AEF"/>
    <w:rsid w:val="00DA149B"/>
    <w:rsid w:val="00DA2B5B"/>
    <w:rsid w:val="00DB7480"/>
    <w:rsid w:val="00DC10C8"/>
    <w:rsid w:val="00DD0E30"/>
    <w:rsid w:val="00DE74F3"/>
    <w:rsid w:val="00DF22B9"/>
    <w:rsid w:val="00E04AD8"/>
    <w:rsid w:val="00E058EE"/>
    <w:rsid w:val="00E071BB"/>
    <w:rsid w:val="00E12D17"/>
    <w:rsid w:val="00E35246"/>
    <w:rsid w:val="00E41C29"/>
    <w:rsid w:val="00E44379"/>
    <w:rsid w:val="00E5008E"/>
    <w:rsid w:val="00E552FD"/>
    <w:rsid w:val="00E56574"/>
    <w:rsid w:val="00E56613"/>
    <w:rsid w:val="00E64FE0"/>
    <w:rsid w:val="00E67EB7"/>
    <w:rsid w:val="00E71803"/>
    <w:rsid w:val="00E7598C"/>
    <w:rsid w:val="00E85FCC"/>
    <w:rsid w:val="00E862B7"/>
    <w:rsid w:val="00E86721"/>
    <w:rsid w:val="00E86F62"/>
    <w:rsid w:val="00E877BF"/>
    <w:rsid w:val="00E946DD"/>
    <w:rsid w:val="00EA1054"/>
    <w:rsid w:val="00EA615A"/>
    <w:rsid w:val="00EB2999"/>
    <w:rsid w:val="00EB43EF"/>
    <w:rsid w:val="00EB5E5F"/>
    <w:rsid w:val="00EB72BC"/>
    <w:rsid w:val="00EC0D4A"/>
    <w:rsid w:val="00EC2FF1"/>
    <w:rsid w:val="00EC4499"/>
    <w:rsid w:val="00ED7166"/>
    <w:rsid w:val="00EE0E71"/>
    <w:rsid w:val="00EF2D48"/>
    <w:rsid w:val="00EF37A0"/>
    <w:rsid w:val="00EF4A85"/>
    <w:rsid w:val="00F01ABF"/>
    <w:rsid w:val="00F05362"/>
    <w:rsid w:val="00F10FCF"/>
    <w:rsid w:val="00F17EE3"/>
    <w:rsid w:val="00F203A7"/>
    <w:rsid w:val="00F22055"/>
    <w:rsid w:val="00F23585"/>
    <w:rsid w:val="00F502DF"/>
    <w:rsid w:val="00F50D5F"/>
    <w:rsid w:val="00F62C0B"/>
    <w:rsid w:val="00F64BDF"/>
    <w:rsid w:val="00F66C96"/>
    <w:rsid w:val="00F702B2"/>
    <w:rsid w:val="00F72D16"/>
    <w:rsid w:val="00F76298"/>
    <w:rsid w:val="00F773B0"/>
    <w:rsid w:val="00F77E0B"/>
    <w:rsid w:val="00F8658A"/>
    <w:rsid w:val="00F90F3B"/>
    <w:rsid w:val="00F911D9"/>
    <w:rsid w:val="00F964A4"/>
    <w:rsid w:val="00F976F1"/>
    <w:rsid w:val="00F976F4"/>
    <w:rsid w:val="00FA4316"/>
    <w:rsid w:val="00FB02BA"/>
    <w:rsid w:val="00FB5A0C"/>
    <w:rsid w:val="00FB5A8C"/>
    <w:rsid w:val="00FB6E40"/>
    <w:rsid w:val="00FC3A9B"/>
    <w:rsid w:val="00FC41D4"/>
    <w:rsid w:val="00FC62B4"/>
    <w:rsid w:val="00FD1B7D"/>
    <w:rsid w:val="00FD2280"/>
    <w:rsid w:val="00FD6053"/>
    <w:rsid w:val="00FD7AFE"/>
    <w:rsid w:val="00FE7F7E"/>
    <w:rsid w:val="00FF04E0"/>
    <w:rsid w:val="00FF18A1"/>
    <w:rsid w:val="00FF2659"/>
    <w:rsid w:val="00FF6A43"/>
    <w:rsid w:val="00FF7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699F5"/>
  <w15:docId w15:val="{3D2D6EAD-B02A-473C-BA12-E946B147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34E"/>
    <w:rPr>
      <w:rFonts w:ascii="Verdana" w:hAnsi="Verdana"/>
      <w:sz w:val="18"/>
      <w:szCs w:val="18"/>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95218F"/>
    <w:pPr>
      <w:ind w:left="720"/>
    </w:pPr>
  </w:style>
  <w:style w:type="character" w:customStyle="1" w:styleId="FooterChar">
    <w:name w:val="Footer Char"/>
    <w:link w:val="Footer"/>
    <w:uiPriority w:val="99"/>
    <w:rsid w:val="00E41C29"/>
    <w:rPr>
      <w:lang w:eastAsia="en-US"/>
    </w:rPr>
  </w:style>
  <w:style w:type="table" w:styleId="TableGrid">
    <w:name w:val="Table Grid"/>
    <w:basedOn w:val="TableNormal"/>
    <w:rsid w:val="00A063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1623F"/>
    <w:rPr>
      <w:rFonts w:ascii="Arial" w:hAnsi="Arial"/>
      <w:sz w:val="20"/>
      <w:szCs w:val="20"/>
      <w:lang w:val="x-none"/>
    </w:rPr>
  </w:style>
  <w:style w:type="character" w:customStyle="1" w:styleId="BodyTextChar">
    <w:name w:val="Body Text Char"/>
    <w:link w:val="BodyText"/>
    <w:rsid w:val="0081623F"/>
    <w:rPr>
      <w:rFonts w:ascii="Arial" w:hAnsi="Arial"/>
      <w:lang w:val="x-none" w:eastAsia="en-US"/>
    </w:rPr>
  </w:style>
  <w:style w:type="paragraph" w:styleId="BalloonText">
    <w:name w:val="Balloon Text"/>
    <w:basedOn w:val="Normal"/>
    <w:link w:val="BalloonTextChar"/>
    <w:rsid w:val="00BD041B"/>
    <w:rPr>
      <w:rFonts w:ascii="Tahoma" w:hAnsi="Tahoma" w:cs="Tahoma"/>
      <w:sz w:val="16"/>
      <w:szCs w:val="16"/>
    </w:rPr>
  </w:style>
  <w:style w:type="character" w:customStyle="1" w:styleId="BalloonTextChar">
    <w:name w:val="Balloon Text Char"/>
    <w:link w:val="BalloonText"/>
    <w:rsid w:val="00BD041B"/>
    <w:rPr>
      <w:rFonts w:ascii="Tahoma" w:hAnsi="Tahoma" w:cs="Tahoma"/>
      <w:sz w:val="16"/>
      <w:szCs w:val="16"/>
      <w:lang w:eastAsia="en-US"/>
    </w:rPr>
  </w:style>
  <w:style w:type="paragraph" w:customStyle="1" w:styleId="Default">
    <w:name w:val="Default"/>
    <w:rsid w:val="00FD1B7D"/>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581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824C-3172-49C2-A526-6389F56B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1342</Words>
  <Characters>7207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Post Title</vt:lpstr>
    </vt:vector>
  </TitlesOfParts>
  <Company>Stoke On Trent College</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MIS Department</dc:creator>
  <cp:keywords/>
  <dc:description/>
  <cp:lastModifiedBy>Podmore, Becky</cp:lastModifiedBy>
  <cp:revision>10</cp:revision>
  <cp:lastPrinted>2019-07-25T14:52:00Z</cp:lastPrinted>
  <dcterms:created xsi:type="dcterms:W3CDTF">2019-07-25T15:49:00Z</dcterms:created>
  <dcterms:modified xsi:type="dcterms:W3CDTF">2019-11-22T13:12:00Z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1243679995</vt:i4>
  </property>
  <property fmtid="{D5CDD505-2E9C-101B-9397-08002B2CF9AE}" pid="3" name="_NewReviewCycle">
    <vt:lpwstr/>
  </property>
  <property fmtid="{D5CDD505-2E9C-101B-9397-08002B2CF9AE}" pid="4" name="_EmailSubject">
    <vt:lpwstr>Job descriptions</vt:lpwstr>
  </property>
  <property fmtid="{D5CDD505-2E9C-101B-9397-08002B2CF9AE}" pid="5" name="_AuthorEmail">
    <vt:lpwstr>nabel1sc@stokecoll.ac.uk</vt:lpwstr>
  </property>
  <property fmtid="{D5CDD505-2E9C-101B-9397-08002B2CF9AE}" pid="6" name="_AuthorEmailDisplayName">
    <vt:lpwstr>Abela, Nova</vt:lpwstr>
  </property>
  <property fmtid="{D5CDD505-2E9C-101B-9397-08002B2CF9AE}" pid="7" name="_ReviewingToolsShownOnce">
    <vt:lpwstr/>
  </property>
</Properties>
</file>